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7"/>
        <w:rPr>
          <w:rFonts w:ascii="新細明體" w:hAnsi="新細明體"/>
          <w:color w:val="FF6600"/>
        </w:rPr>
      </w:pPr>
    </w:p>
    <w:p w:rsidR="00161123" w:rsidRDefault="00903C5B">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10160" t="9525" r="9525" b="762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76941" w:rsidRPr="00DA75FC" w:rsidRDefault="00A7694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rsidR="00A76941" w:rsidRPr="00DA75FC" w:rsidRDefault="00A7694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B28DF">
        <w:rPr>
          <w:rFonts w:ascii="新細明體" w:hAnsi="新細明體" w:hint="eastAsi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proofErr w:type="gramStart"/>
      <w:r w:rsidR="00051B41">
        <w:rPr>
          <w:rFonts w:hint="eastAsia"/>
          <w:b/>
          <w:bCs/>
          <w:color w:val="0000FF"/>
          <w:szCs w:val="20"/>
        </w:rPr>
        <w:t>霈</w:t>
      </w:r>
      <w:proofErr w:type="gramEnd"/>
      <w:r w:rsidR="00051B41">
        <w:rPr>
          <w:rFonts w:hint="eastAsia"/>
          <w:b/>
          <w:bCs/>
          <w:color w:val="0000FF"/>
          <w:szCs w:val="20"/>
        </w:rPr>
        <w:t>方</w:t>
      </w:r>
      <w:r w:rsidR="006C7745">
        <w:rPr>
          <w:rFonts w:hint="eastAsia"/>
          <w:b/>
          <w:bCs/>
          <w:color w:val="0000FF"/>
          <w:szCs w:val="20"/>
        </w:rPr>
        <w:t>國際股份有限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以下揭露之認購價格及依據等資訊，係申請登錄興櫃公司與其推薦證券商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動，投資人切勿以上開資訊作為投資判斷之唯一依據，務請特別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903C5B">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941" w:rsidRDefault="00A76941">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SiwIAABk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ZhhJ0gNHD3x0aKVGNM99fQZtS3C71+DoRtgHnkOuVt8p+tkiqW5bIrf8xhg1tJwwiC/xJ6OzoxOO&#10;9SCb4Z1icA/ZORWAxsb0vnhQDgTowNPjiRsfC4XNeRLneZpjRMGWpK8WaR7Yi0h5PK6NdW+46pGf&#10;VNgA+QGe7O+s8+GQ8ujib7OqE6wWXRcWZru57QzaExBKXder1+uQwTO3TnpnqfyxCXHagSjhDm/z&#10;8QbivxVJmsWrtJjV88XlLKuzfFZcxotZnBSrYh5nRbauv/sAk6xsBWNc3gnJjyJMsr8j+dAOk3yC&#10;DNFQ4cKXKuT1xyTj8P0uyV446MlO9BVenJxI6Zl9LRmkTUpHRDfNo5/DD1WGGhz/oSpBB576SQRu&#10;3IxBckEkXiMbxR5BGEYBbcA+vCcwaZX5itEAvVlh+2VHDMeoeytBXEWSZb6ZwyLLL1NYmHPL5txC&#10;JAWoCjuMpumtmx6AnTZi28JNk5ylugFBNiJI5Smqg4yh/0JOh7fCN/j5Ong9vWjLHwAAAP//AwBQ&#10;SwMEFAAGAAgAAAAhAPXBUirbAAAABwEAAA8AAABkcnMvZG93bnJldi54bWxMj8FOwzAQRO9I/Qdr&#10;K3GjTiKRQIhTIRC901Six028TaLG68h22/D3mBMcd2Y087baLmYSV3J+tKwg3SQgiDurR+4VHJqP&#10;hycQPiBrnCyTgm/ysK1XdxWW2t74k6770ItYwr5EBUMIcyml7wYy6Dd2Jo7eyTqDIZ6ul9rhLZab&#10;SWZJkkuDI8eFAWd6G6g77y9GATa7OW2Lxnlqvk75Lhzf9fmo1P16eX0BEWgJf2H4xY/oUEem1l5Y&#10;ezEpiI8EBVlRgIjuc54+gmijkGUFyLqS//nrHwAAAP//AwBQSwECLQAUAAYACAAAACEAtoM4kv4A&#10;AADhAQAAEwAAAAAAAAAAAAAAAAAAAAAAW0NvbnRlbnRfVHlwZXNdLnhtbFBLAQItABQABgAIAAAA&#10;IQA4/SH/1gAAAJQBAAALAAAAAAAAAAAAAAAAAC8BAABfcmVscy8ucmVsc1BLAQItABQABgAIAAAA&#10;IQBSG5MSiwIAABkFAAAOAAAAAAAAAAAAAAAAAC4CAABkcnMvZTJvRG9jLnhtbFBLAQItABQABgAI&#10;AAAAIQD1wVIq2wAAAAcBAAAPAAAAAAAAAAAAAAAAAOUEAABkcnMvZG93bnJldi54bWxQSwUGAAAA&#10;AAQABADzAAAA7QUAAAAA&#10;" fillcolor="#fffbed" stroked="f">
                <v:textbox>
                  <w:txbxContent>
                    <w:p w:rsidR="00A76941" w:rsidRDefault="00A76941">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DB28DF">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DB28DF">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rsidR="00161123" w:rsidRDefault="00DB28DF">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rsidR="00161123" w:rsidRDefault="00DB28DF">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rsidR="00161123" w:rsidRDefault="00161123">
      <w:pPr>
        <w:rPr>
          <w:rFonts w:ascii="新細明體" w:hAnsi="新細明體"/>
          <w:b/>
          <w:bCs/>
          <w:sz w:val="20"/>
        </w:rPr>
      </w:pPr>
    </w:p>
    <w:p w:rsidR="00161123" w:rsidRPr="002406CE" w:rsidRDefault="00161123">
      <w:pPr>
        <w:rPr>
          <w:rFonts w:eastAsia="標楷體"/>
          <w:bCs/>
        </w:rPr>
      </w:pPr>
      <w:r w:rsidRPr="002406CE">
        <w:rPr>
          <w:rFonts w:eastAsia="標楷體" w:hAnsi="新細明體"/>
          <w:bCs/>
        </w:rPr>
        <w:t>公司名稱：</w:t>
      </w:r>
      <w:proofErr w:type="gramStart"/>
      <w:r w:rsidR="00051B41">
        <w:rPr>
          <w:rFonts w:eastAsia="標楷體" w:hAnsi="新細明體" w:hint="eastAsia"/>
          <w:bCs/>
        </w:rPr>
        <w:t>霈</w:t>
      </w:r>
      <w:proofErr w:type="gramEnd"/>
      <w:r w:rsidR="00051B41">
        <w:rPr>
          <w:rFonts w:eastAsia="標楷體" w:hAnsi="新細明體" w:hint="eastAsia"/>
          <w:bCs/>
        </w:rPr>
        <w:t>方國際</w:t>
      </w:r>
      <w:r w:rsidRPr="002406CE">
        <w:rPr>
          <w:rFonts w:eastAsia="標楷體" w:hAnsi="新細明體" w:hint="eastAsia"/>
          <w:bCs/>
        </w:rPr>
        <w:t>股份有限公司</w:t>
      </w:r>
      <w:r w:rsidRPr="002406CE">
        <w:rPr>
          <w:rFonts w:eastAsia="標楷體" w:hint="eastAsia"/>
          <w:bCs/>
        </w:rPr>
        <w:t xml:space="preserve"> (</w:t>
      </w:r>
      <w:r w:rsidRPr="002406CE">
        <w:rPr>
          <w:rFonts w:eastAsia="標楷體" w:hAnsi="新細明體" w:hint="eastAsia"/>
          <w:bCs/>
        </w:rPr>
        <w:t>股票代號：</w:t>
      </w:r>
      <w:r w:rsidR="009B2744">
        <w:rPr>
          <w:rFonts w:eastAsia="標楷體" w:hint="eastAsia"/>
          <w:bCs/>
        </w:rPr>
        <w:t>6574</w:t>
      </w:r>
      <w:r w:rsidRPr="002406CE">
        <w:rPr>
          <w:rFonts w:eastAsia="標楷體" w:hint="eastAsia"/>
          <w:bCs/>
        </w:rPr>
        <w:t>)</w:t>
      </w:r>
    </w:p>
    <w:p w:rsidR="00161123" w:rsidRPr="003E2834" w:rsidRDefault="00161123">
      <w:pPr>
        <w:jc w:val="both"/>
        <w:rPr>
          <w:rFonts w:eastAsia="標楷體"/>
        </w:rPr>
      </w:pPr>
      <w:bookmarkStart w:id="1" w:name="基本資料"/>
      <w:bookmarkEnd w:id="1"/>
      <w:r w:rsidRPr="003E2834">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6642"/>
      </w:tblGrid>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rPr>
            </w:pPr>
            <w:r w:rsidRPr="00C859B0">
              <w:rPr>
                <w:rFonts w:ascii="標楷體" w:eastAsia="標楷體" w:hAnsi="標楷體"/>
              </w:rPr>
              <w:t>輔導推薦證券商</w:t>
            </w:r>
          </w:p>
        </w:tc>
        <w:tc>
          <w:tcPr>
            <w:tcW w:w="6642" w:type="dxa"/>
          </w:tcPr>
          <w:p w:rsidR="002C15BF" w:rsidRPr="00C859B0" w:rsidRDefault="002C15BF" w:rsidP="004D78BF">
            <w:pPr>
              <w:rPr>
                <w:rFonts w:ascii="標楷體" w:eastAsia="標楷體" w:hAnsi="標楷體"/>
              </w:rPr>
            </w:pPr>
            <w:r>
              <w:rPr>
                <w:rFonts w:ascii="標楷體" w:eastAsia="標楷體" w:hAnsi="標楷體" w:hint="eastAsia"/>
              </w:rPr>
              <w:t>永豐金證券股份有限公司</w:t>
            </w:r>
            <w:r w:rsidRPr="00B823E8">
              <w:rPr>
                <w:rFonts w:ascii="標楷體" w:eastAsia="標楷體" w:hAnsi="標楷體" w:hint="eastAsia"/>
              </w:rPr>
              <w:t>、</w:t>
            </w:r>
            <w:r w:rsidR="009B2744">
              <w:rPr>
                <w:rFonts w:ascii="標楷體" w:eastAsia="標楷體" w:hAnsi="標楷體" w:hint="eastAsia"/>
              </w:rPr>
              <w:t>富邦</w:t>
            </w:r>
            <w:r w:rsidR="00830406">
              <w:rPr>
                <w:rFonts w:ascii="標楷體" w:eastAsia="標楷體" w:hAnsi="標楷體" w:hint="eastAsia"/>
              </w:rPr>
              <w:t>綜合</w:t>
            </w:r>
            <w:r w:rsidRPr="00B823E8">
              <w:rPr>
                <w:rFonts w:ascii="標楷體" w:eastAsia="標楷體" w:hAnsi="標楷體"/>
              </w:rPr>
              <w:t>證券股份有限公司</w:t>
            </w:r>
          </w:p>
        </w:tc>
      </w:tr>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color w:val="FF0000"/>
              </w:rPr>
            </w:pPr>
            <w:r w:rsidRPr="00C859B0">
              <w:rPr>
                <w:rFonts w:ascii="標楷體" w:eastAsia="標楷體" w:hAnsi="標楷體" w:hint="eastAsia"/>
              </w:rPr>
              <w:t>主辦輔導券商聯絡人電話</w:t>
            </w:r>
          </w:p>
        </w:tc>
        <w:tc>
          <w:tcPr>
            <w:tcW w:w="6642" w:type="dxa"/>
          </w:tcPr>
          <w:p w:rsidR="002C15BF" w:rsidRPr="00B823E8" w:rsidRDefault="002C15BF" w:rsidP="004D78BF">
            <w:pPr>
              <w:rPr>
                <w:rFonts w:eastAsia="標楷體"/>
              </w:rPr>
            </w:pPr>
            <w:r w:rsidRPr="00B823E8">
              <w:rPr>
                <w:rFonts w:eastAsia="標楷體" w:hAnsi="標楷體"/>
              </w:rPr>
              <w:t>永豐金證券股份有限公司</w:t>
            </w:r>
            <w:r w:rsidRPr="00B823E8">
              <w:rPr>
                <w:rFonts w:eastAsia="標楷體"/>
              </w:rPr>
              <w:t xml:space="preserve">  </w:t>
            </w:r>
            <w:r w:rsidRPr="00B823E8">
              <w:rPr>
                <w:rFonts w:eastAsia="標楷體" w:hAnsi="標楷體"/>
              </w:rPr>
              <w:t>羅湘萍</w:t>
            </w:r>
            <w:r w:rsidRPr="00B823E8">
              <w:rPr>
                <w:rFonts w:eastAsia="標楷體"/>
              </w:rPr>
              <w:t>(02)23823255</w:t>
            </w:r>
          </w:p>
        </w:tc>
      </w:tr>
      <w:tr w:rsidR="006C7745" w:rsidRPr="003E2834" w:rsidTr="002C15BF">
        <w:trPr>
          <w:cantSplit/>
        </w:trPr>
        <w:tc>
          <w:tcPr>
            <w:tcW w:w="2926" w:type="dxa"/>
            <w:shd w:val="clear" w:color="auto" w:fill="F9F9F9"/>
          </w:tcPr>
          <w:p w:rsidR="006C7745" w:rsidRPr="00C859B0" w:rsidRDefault="006C7745" w:rsidP="004D78BF">
            <w:pPr>
              <w:rPr>
                <w:rFonts w:ascii="標楷體" w:eastAsia="標楷體" w:hAnsi="標楷體"/>
              </w:rPr>
            </w:pPr>
            <w:r w:rsidRPr="00C859B0">
              <w:rPr>
                <w:rFonts w:ascii="標楷體" w:eastAsia="標楷體" w:hAnsi="標楷體"/>
              </w:rPr>
              <w:t>註冊地國</w:t>
            </w:r>
          </w:p>
        </w:tc>
        <w:tc>
          <w:tcPr>
            <w:tcW w:w="6642" w:type="dxa"/>
          </w:tcPr>
          <w:p w:rsidR="006C7745" w:rsidRPr="009373D0" w:rsidRDefault="006C7745" w:rsidP="002C2FB1">
            <w:pPr>
              <w:rPr>
                <w:rFonts w:ascii="標楷體" w:eastAsia="標楷體" w:hAnsi="標楷體"/>
              </w:rPr>
            </w:pPr>
            <w:r w:rsidRPr="006C7745">
              <w:rPr>
                <w:rFonts w:ascii="標楷體" w:eastAsia="標楷體" w:hAnsi="標楷體"/>
              </w:rPr>
              <w:t>(外國發行人適用)</w:t>
            </w:r>
          </w:p>
        </w:tc>
      </w:tr>
      <w:tr w:rsidR="006C7745" w:rsidRPr="003E2834" w:rsidTr="002C15BF">
        <w:trPr>
          <w:cantSplit/>
        </w:trPr>
        <w:tc>
          <w:tcPr>
            <w:tcW w:w="2926" w:type="dxa"/>
            <w:shd w:val="clear" w:color="auto" w:fill="F9F9F9"/>
          </w:tcPr>
          <w:p w:rsidR="006C7745" w:rsidRPr="00C859B0" w:rsidRDefault="006C7745" w:rsidP="004D78BF">
            <w:pPr>
              <w:rPr>
                <w:rFonts w:ascii="標楷體" w:eastAsia="標楷體" w:hAnsi="標楷體"/>
              </w:rPr>
            </w:pPr>
            <w:r w:rsidRPr="00C859B0">
              <w:rPr>
                <w:rFonts w:ascii="標楷體" w:eastAsia="標楷體" w:hAnsi="標楷體"/>
              </w:rPr>
              <w:t>訴訟及非訟代理人</w:t>
            </w:r>
          </w:p>
        </w:tc>
        <w:tc>
          <w:tcPr>
            <w:tcW w:w="6642" w:type="dxa"/>
          </w:tcPr>
          <w:p w:rsidR="006C7745" w:rsidRPr="00C859B0" w:rsidRDefault="006C7745" w:rsidP="004D78BF">
            <w:pPr>
              <w:rPr>
                <w:rFonts w:ascii="標楷體" w:eastAsia="標楷體" w:hAnsi="標楷體"/>
              </w:rPr>
            </w:pPr>
            <w:r w:rsidRPr="006C7745">
              <w:rPr>
                <w:rFonts w:ascii="標楷體" w:eastAsia="標楷體" w:hAnsi="標楷體"/>
              </w:rPr>
              <w:t>(外國發行人適用)</w:t>
            </w:r>
          </w:p>
        </w:tc>
      </w:tr>
    </w:tbl>
    <w:p w:rsidR="002C15BF" w:rsidRDefault="002C15BF" w:rsidP="002C15BF">
      <w:pPr>
        <w:jc w:val="both"/>
        <w:rPr>
          <w:rFonts w:ascii="新細明體" w:hAnsi="新細明體"/>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25"/>
        <w:gridCol w:w="3746"/>
      </w:tblGrid>
      <w:tr w:rsidR="002C15BF" w:rsidRPr="002F69AF" w:rsidTr="004D78BF">
        <w:tc>
          <w:tcPr>
            <w:tcW w:w="9639" w:type="dxa"/>
            <w:gridSpan w:val="3"/>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輔導推薦證券商認購</w:t>
            </w:r>
            <w:proofErr w:type="gramStart"/>
            <w:r w:rsidR="00051B41">
              <w:rPr>
                <w:rFonts w:eastAsia="標楷體" w:hAnsi="標楷體" w:hint="eastAsia"/>
                <w:color w:val="000000"/>
              </w:rPr>
              <w:t>霈</w:t>
            </w:r>
            <w:proofErr w:type="gramEnd"/>
            <w:r w:rsidR="00051B41">
              <w:rPr>
                <w:rFonts w:eastAsia="標楷體" w:hAnsi="標楷體" w:hint="eastAsia"/>
                <w:color w:val="000000"/>
              </w:rPr>
              <w:t>方國際</w:t>
            </w:r>
            <w:r w:rsidRPr="005F5F57">
              <w:rPr>
                <w:rFonts w:eastAsia="標楷體" w:hAnsi="標楷體" w:hint="eastAsia"/>
                <w:color w:val="000000"/>
              </w:rPr>
              <w:t>股份有限</w:t>
            </w:r>
            <w:r w:rsidRPr="005F5F57">
              <w:rPr>
                <w:rFonts w:eastAsia="標楷體" w:hAnsi="標楷體"/>
                <w:color w:val="000000"/>
              </w:rPr>
              <w:t>公司</w:t>
            </w:r>
            <w:r w:rsidRPr="002F69AF">
              <w:rPr>
                <w:rFonts w:eastAsia="標楷體" w:hAnsi="標楷體"/>
                <w:color w:val="000000"/>
              </w:rPr>
              <w:t>股票之相關資訊</w:t>
            </w:r>
          </w:p>
        </w:tc>
      </w:tr>
      <w:tr w:rsidR="002C15BF" w:rsidRPr="002F69AF" w:rsidTr="004D78BF">
        <w:tc>
          <w:tcPr>
            <w:tcW w:w="2268" w:type="dxa"/>
            <w:vMerge w:val="restart"/>
            <w:shd w:val="clear" w:color="auto" w:fill="auto"/>
            <w:vAlign w:val="center"/>
          </w:tcPr>
          <w:p w:rsidR="002C15BF" w:rsidRPr="002F69AF" w:rsidRDefault="002C15BF" w:rsidP="004D78BF">
            <w:pPr>
              <w:jc w:val="center"/>
              <w:rPr>
                <w:rFonts w:eastAsia="標楷體"/>
                <w:color w:val="000000"/>
              </w:rPr>
            </w:pPr>
            <w:r w:rsidRPr="002F69AF">
              <w:rPr>
                <w:rFonts w:eastAsia="標楷體" w:hAnsi="標楷體"/>
                <w:color w:val="000000"/>
              </w:rPr>
              <w:t>證券商名稱</w:t>
            </w:r>
          </w:p>
        </w:tc>
        <w:tc>
          <w:tcPr>
            <w:tcW w:w="3625"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主辦</w:t>
            </w:r>
          </w:p>
        </w:tc>
        <w:tc>
          <w:tcPr>
            <w:tcW w:w="3746" w:type="dxa"/>
            <w:shd w:val="clear" w:color="auto" w:fill="auto"/>
          </w:tcPr>
          <w:p w:rsidR="002C15BF" w:rsidRPr="002F69AF" w:rsidRDefault="002C15BF" w:rsidP="004D78BF">
            <w:pPr>
              <w:jc w:val="center"/>
              <w:rPr>
                <w:rFonts w:eastAsia="標楷體"/>
                <w:color w:val="000000"/>
              </w:rPr>
            </w:pPr>
            <w:r>
              <w:rPr>
                <w:rFonts w:eastAsia="標楷體" w:hint="eastAsia"/>
                <w:color w:val="000000"/>
              </w:rPr>
              <w:t>協辦</w:t>
            </w:r>
          </w:p>
        </w:tc>
      </w:tr>
      <w:tr w:rsidR="002C15BF" w:rsidRPr="002F69AF" w:rsidTr="004D78BF">
        <w:tc>
          <w:tcPr>
            <w:tcW w:w="2268" w:type="dxa"/>
            <w:vMerge/>
            <w:shd w:val="clear" w:color="auto" w:fill="auto"/>
          </w:tcPr>
          <w:p w:rsidR="002C15BF" w:rsidRPr="002F69AF" w:rsidRDefault="002C15BF" w:rsidP="004D78BF">
            <w:pPr>
              <w:jc w:val="center"/>
              <w:rPr>
                <w:rFonts w:eastAsia="標楷體"/>
                <w:color w:val="000000"/>
              </w:rPr>
            </w:pPr>
          </w:p>
        </w:tc>
        <w:tc>
          <w:tcPr>
            <w:tcW w:w="3625" w:type="dxa"/>
            <w:shd w:val="clear" w:color="auto" w:fill="auto"/>
          </w:tcPr>
          <w:p w:rsidR="002C15BF" w:rsidRPr="002F69AF" w:rsidRDefault="002C15BF" w:rsidP="004D78BF">
            <w:pPr>
              <w:jc w:val="center"/>
              <w:rPr>
                <w:rFonts w:eastAsia="標楷體"/>
                <w:color w:val="FF0000"/>
                <w:u w:val="single"/>
                <w:shd w:val="pct15" w:color="auto" w:fill="FFFFFF"/>
              </w:rPr>
            </w:pPr>
            <w:r w:rsidRPr="002F69AF">
              <w:rPr>
                <w:rFonts w:eastAsia="標楷體" w:hAnsi="標楷體"/>
              </w:rPr>
              <w:t>永豐金證券股份有限公司</w:t>
            </w:r>
          </w:p>
        </w:tc>
        <w:tc>
          <w:tcPr>
            <w:tcW w:w="3746" w:type="dxa"/>
            <w:shd w:val="clear" w:color="auto" w:fill="auto"/>
          </w:tcPr>
          <w:p w:rsidR="002C15BF" w:rsidRPr="002F69AF" w:rsidRDefault="00830406" w:rsidP="004D78BF">
            <w:pPr>
              <w:jc w:val="center"/>
              <w:rPr>
                <w:rFonts w:eastAsia="標楷體"/>
              </w:rPr>
            </w:pPr>
            <w:r>
              <w:rPr>
                <w:rFonts w:eastAsia="標楷體" w:hAnsi="標楷體" w:hint="eastAsia"/>
              </w:rPr>
              <w:t>富邦綜合</w:t>
            </w:r>
            <w:r w:rsidR="002C15BF" w:rsidRPr="002F69AF">
              <w:rPr>
                <w:rFonts w:eastAsia="標楷體" w:hAnsi="標楷體"/>
              </w:rPr>
              <w:t>證券股份有限公司</w:t>
            </w:r>
          </w:p>
        </w:tc>
      </w:tr>
      <w:tr w:rsidR="002C15BF" w:rsidRPr="002F69AF" w:rsidTr="004D78BF">
        <w:tc>
          <w:tcPr>
            <w:tcW w:w="2268"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認購日期</w:t>
            </w:r>
          </w:p>
        </w:tc>
        <w:tc>
          <w:tcPr>
            <w:tcW w:w="7371" w:type="dxa"/>
            <w:gridSpan w:val="2"/>
            <w:shd w:val="clear" w:color="auto" w:fill="auto"/>
          </w:tcPr>
          <w:p w:rsidR="002C15BF" w:rsidRPr="00CD4CA2" w:rsidRDefault="002C15BF" w:rsidP="001E6858">
            <w:pPr>
              <w:jc w:val="center"/>
              <w:rPr>
                <w:rFonts w:eastAsia="標楷體"/>
                <w:color w:val="FF0000"/>
                <w:u w:val="single"/>
                <w:shd w:val="pct15" w:color="auto" w:fill="FFFFFF"/>
              </w:rPr>
            </w:pPr>
            <w:r w:rsidRPr="00CD4CA2">
              <w:rPr>
                <w:rFonts w:eastAsia="標楷體" w:hAnsi="標楷體"/>
              </w:rPr>
              <w:t>民國</w:t>
            </w:r>
            <w:r w:rsidRPr="00CD4CA2">
              <w:rPr>
                <w:rFonts w:eastAsia="標楷體"/>
              </w:rPr>
              <w:t>105</w:t>
            </w:r>
            <w:r w:rsidRPr="00CD4CA2">
              <w:rPr>
                <w:rFonts w:eastAsia="標楷體" w:hAnsi="標楷體"/>
              </w:rPr>
              <w:t>年</w:t>
            </w:r>
            <w:r w:rsidR="001E6858">
              <w:rPr>
                <w:rFonts w:eastAsia="標楷體" w:hAnsi="標楷體" w:hint="eastAsia"/>
              </w:rPr>
              <w:t>7</w:t>
            </w:r>
            <w:r w:rsidRPr="00CD4CA2">
              <w:rPr>
                <w:rFonts w:eastAsia="標楷體" w:hAnsi="標楷體"/>
              </w:rPr>
              <w:t>月</w:t>
            </w:r>
            <w:r w:rsidR="001E6858">
              <w:rPr>
                <w:rFonts w:eastAsia="標楷體" w:hAnsi="標楷體" w:hint="eastAsia"/>
              </w:rPr>
              <w:t>8</w:t>
            </w:r>
            <w:r w:rsidRPr="00CD4CA2">
              <w:rPr>
                <w:rFonts w:eastAsia="標楷體" w:hAnsi="標楷體" w:hint="eastAsia"/>
              </w:rPr>
              <w:t>日</w:t>
            </w:r>
          </w:p>
        </w:tc>
      </w:tr>
      <w:tr w:rsidR="002C15BF" w:rsidRPr="002F69AF" w:rsidTr="004D78BF">
        <w:tc>
          <w:tcPr>
            <w:tcW w:w="2268"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認購股數（股）</w:t>
            </w:r>
          </w:p>
        </w:tc>
        <w:tc>
          <w:tcPr>
            <w:tcW w:w="3625" w:type="dxa"/>
            <w:shd w:val="clear" w:color="auto" w:fill="auto"/>
          </w:tcPr>
          <w:p w:rsidR="002C15BF" w:rsidRPr="00CD4CA2" w:rsidRDefault="002C15BF" w:rsidP="004D78BF">
            <w:pPr>
              <w:jc w:val="center"/>
              <w:rPr>
                <w:rFonts w:eastAsia="標楷體"/>
              </w:rPr>
            </w:pPr>
            <w:r w:rsidRPr="00CD4CA2">
              <w:rPr>
                <w:rFonts w:eastAsia="標楷體" w:hint="eastAsia"/>
              </w:rPr>
              <w:t>4</w:t>
            </w:r>
            <w:r w:rsidR="00830406">
              <w:rPr>
                <w:rFonts w:eastAsia="標楷體" w:hint="eastAsia"/>
              </w:rPr>
              <w:t>1</w:t>
            </w:r>
            <w:r w:rsidRPr="00CD4CA2">
              <w:rPr>
                <w:rFonts w:eastAsia="標楷體"/>
              </w:rPr>
              <w:t>0,000</w:t>
            </w:r>
          </w:p>
        </w:tc>
        <w:tc>
          <w:tcPr>
            <w:tcW w:w="3746" w:type="dxa"/>
            <w:shd w:val="clear" w:color="auto" w:fill="auto"/>
          </w:tcPr>
          <w:p w:rsidR="002C15BF" w:rsidRPr="00CD4CA2" w:rsidRDefault="002C15BF" w:rsidP="004D78BF">
            <w:pPr>
              <w:jc w:val="center"/>
              <w:rPr>
                <w:rFonts w:eastAsia="標楷體"/>
              </w:rPr>
            </w:pPr>
            <w:r w:rsidRPr="00CD4CA2">
              <w:rPr>
                <w:rFonts w:eastAsia="標楷體" w:hint="eastAsia"/>
              </w:rPr>
              <w:t>1</w:t>
            </w:r>
            <w:r w:rsidRPr="00CD4CA2">
              <w:rPr>
                <w:rFonts w:eastAsia="標楷體"/>
              </w:rPr>
              <w:t>00,000</w:t>
            </w:r>
          </w:p>
        </w:tc>
      </w:tr>
      <w:tr w:rsidR="002C15BF" w:rsidRPr="002F69AF" w:rsidTr="004D78BF">
        <w:tc>
          <w:tcPr>
            <w:tcW w:w="2268"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認購占擬櫃檯買賣股份總數之比率</w:t>
            </w:r>
          </w:p>
        </w:tc>
        <w:tc>
          <w:tcPr>
            <w:tcW w:w="3625" w:type="dxa"/>
            <w:shd w:val="clear" w:color="auto" w:fill="auto"/>
            <w:vAlign w:val="center"/>
          </w:tcPr>
          <w:p w:rsidR="002C15BF" w:rsidRPr="00CD4CA2" w:rsidRDefault="002C15BF" w:rsidP="00830406">
            <w:pPr>
              <w:jc w:val="center"/>
              <w:rPr>
                <w:rFonts w:eastAsia="標楷體"/>
              </w:rPr>
            </w:pPr>
            <w:r w:rsidRPr="00CD4CA2">
              <w:rPr>
                <w:rFonts w:eastAsia="標楷體"/>
              </w:rPr>
              <w:t>2.</w:t>
            </w:r>
            <w:r w:rsidR="00211ADD">
              <w:rPr>
                <w:rFonts w:eastAsia="標楷體" w:hint="eastAsia"/>
              </w:rPr>
              <w:t>41</w:t>
            </w:r>
            <w:r w:rsidRPr="00CD4CA2">
              <w:rPr>
                <w:rFonts w:eastAsia="標楷體"/>
              </w:rPr>
              <w:t>%</w:t>
            </w:r>
          </w:p>
        </w:tc>
        <w:tc>
          <w:tcPr>
            <w:tcW w:w="3746" w:type="dxa"/>
            <w:shd w:val="clear" w:color="auto" w:fill="auto"/>
            <w:vAlign w:val="center"/>
          </w:tcPr>
          <w:p w:rsidR="002C15BF" w:rsidRPr="00CD4CA2" w:rsidRDefault="002C15BF" w:rsidP="00830406">
            <w:pPr>
              <w:jc w:val="center"/>
              <w:rPr>
                <w:rFonts w:eastAsia="標楷體"/>
              </w:rPr>
            </w:pPr>
            <w:r w:rsidRPr="00CD4CA2">
              <w:rPr>
                <w:rFonts w:eastAsia="標楷體" w:hint="eastAsia"/>
              </w:rPr>
              <w:t>0.</w:t>
            </w:r>
            <w:r w:rsidR="00211ADD">
              <w:rPr>
                <w:rFonts w:eastAsia="標楷體" w:hint="eastAsia"/>
              </w:rPr>
              <w:t>59</w:t>
            </w:r>
            <w:r w:rsidRPr="00CD4CA2">
              <w:rPr>
                <w:rFonts w:eastAsia="標楷體" w:hint="eastAsia"/>
              </w:rPr>
              <w:t>%</w:t>
            </w:r>
          </w:p>
        </w:tc>
      </w:tr>
      <w:tr w:rsidR="002C15BF" w:rsidRPr="002F69AF" w:rsidTr="004D78BF">
        <w:tc>
          <w:tcPr>
            <w:tcW w:w="2268"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認購價格</w:t>
            </w:r>
          </w:p>
        </w:tc>
        <w:tc>
          <w:tcPr>
            <w:tcW w:w="7371" w:type="dxa"/>
            <w:gridSpan w:val="2"/>
            <w:shd w:val="clear" w:color="auto" w:fill="auto"/>
          </w:tcPr>
          <w:p w:rsidR="002C15BF" w:rsidRPr="00CD4CA2" w:rsidRDefault="002C15BF" w:rsidP="00830406">
            <w:pPr>
              <w:jc w:val="both"/>
              <w:rPr>
                <w:rFonts w:eastAsia="標楷體"/>
                <w:color w:val="000000"/>
                <w:shd w:val="pct15" w:color="auto" w:fill="FFFFFF"/>
              </w:rPr>
            </w:pPr>
            <w:r w:rsidRPr="00CD4CA2">
              <w:rPr>
                <w:rFonts w:eastAsia="標楷體" w:hAnsi="標楷體"/>
                <w:color w:val="000000"/>
              </w:rPr>
              <w:t>每股新台幣</w:t>
            </w:r>
            <w:r w:rsidR="00830406">
              <w:rPr>
                <w:rFonts w:eastAsia="標楷體" w:hAnsi="標楷體" w:hint="eastAsia"/>
                <w:color w:val="000000"/>
              </w:rPr>
              <w:t>118</w:t>
            </w:r>
            <w:r w:rsidRPr="00CD4CA2">
              <w:rPr>
                <w:rFonts w:eastAsia="標楷體" w:hAnsi="標楷體"/>
                <w:color w:val="000000"/>
              </w:rPr>
              <w:t>元</w:t>
            </w:r>
          </w:p>
        </w:tc>
      </w:tr>
      <w:tr w:rsidR="002C15BF" w:rsidRPr="002F69AF" w:rsidTr="004D78BF">
        <w:tc>
          <w:tcPr>
            <w:tcW w:w="2268" w:type="dxa"/>
            <w:shd w:val="clear" w:color="auto" w:fill="auto"/>
            <w:vAlign w:val="center"/>
          </w:tcPr>
          <w:p w:rsidR="002C15BF" w:rsidRPr="00956311" w:rsidRDefault="002C15BF" w:rsidP="004D78BF">
            <w:pPr>
              <w:jc w:val="center"/>
              <w:rPr>
                <w:rFonts w:eastAsia="標楷體"/>
                <w:color w:val="000000"/>
              </w:rPr>
            </w:pPr>
            <w:r w:rsidRPr="00956311">
              <w:rPr>
                <w:rFonts w:eastAsia="標楷體" w:hAnsi="標楷體"/>
                <w:color w:val="000000"/>
              </w:rPr>
              <w:t>認購價格之訂定</w:t>
            </w:r>
          </w:p>
          <w:p w:rsidR="002C15BF" w:rsidRPr="00B13DA5" w:rsidRDefault="002C15BF" w:rsidP="004D78BF">
            <w:pPr>
              <w:jc w:val="center"/>
              <w:rPr>
                <w:rFonts w:eastAsia="標楷體"/>
                <w:color w:val="000000"/>
                <w:highlight w:val="magenta"/>
              </w:rPr>
            </w:pPr>
            <w:r w:rsidRPr="00956311">
              <w:rPr>
                <w:rFonts w:eastAsia="標楷體" w:hAnsi="標楷體"/>
                <w:color w:val="000000"/>
              </w:rPr>
              <w:t>依據及方式</w:t>
            </w:r>
          </w:p>
        </w:tc>
        <w:tc>
          <w:tcPr>
            <w:tcW w:w="7371" w:type="dxa"/>
            <w:gridSpan w:val="2"/>
            <w:shd w:val="clear" w:color="auto" w:fill="auto"/>
          </w:tcPr>
          <w:p w:rsidR="00956311" w:rsidRPr="004B6092" w:rsidRDefault="00956311" w:rsidP="004B6092">
            <w:pPr>
              <w:ind w:left="2" w:firstLineChars="191" w:firstLine="458"/>
              <w:jc w:val="both"/>
              <w:rPr>
                <w:rFonts w:eastAsia="標楷體"/>
                <w:color w:val="000000"/>
              </w:rPr>
            </w:pPr>
            <w:proofErr w:type="gramStart"/>
            <w:r w:rsidRPr="004B6092">
              <w:rPr>
                <w:rFonts w:eastAsia="標楷體" w:hint="eastAsia"/>
                <w:color w:val="000000"/>
              </w:rPr>
              <w:t>霈</w:t>
            </w:r>
            <w:proofErr w:type="gramEnd"/>
            <w:r w:rsidRPr="004B6092">
              <w:rPr>
                <w:rFonts w:eastAsia="標楷體" w:hint="eastAsia"/>
                <w:color w:val="000000"/>
              </w:rPr>
              <w:t>方國際股份有限</w:t>
            </w:r>
            <w:r w:rsidRPr="004B6092">
              <w:rPr>
                <w:rFonts w:eastAsia="標楷體"/>
                <w:color w:val="000000"/>
              </w:rPr>
              <w:t>公司</w:t>
            </w:r>
            <w:r w:rsidRPr="004B6092">
              <w:rPr>
                <w:rFonts w:eastAsia="標楷體"/>
                <w:color w:val="000000"/>
              </w:rPr>
              <w:t>(</w:t>
            </w:r>
            <w:r w:rsidRPr="004B6092">
              <w:rPr>
                <w:rFonts w:eastAsia="標楷體"/>
                <w:color w:val="000000"/>
              </w:rPr>
              <w:t>以下簡稱</w:t>
            </w:r>
            <w:proofErr w:type="gramStart"/>
            <w:r w:rsidRPr="004B6092">
              <w:rPr>
                <w:rFonts w:eastAsia="標楷體" w:hint="eastAsia"/>
                <w:color w:val="000000"/>
              </w:rPr>
              <w:t>霈</w:t>
            </w:r>
            <w:proofErr w:type="gramEnd"/>
            <w:r w:rsidRPr="004B6092">
              <w:rPr>
                <w:rFonts w:eastAsia="標楷體" w:hint="eastAsia"/>
                <w:color w:val="000000"/>
              </w:rPr>
              <w:t>方</w:t>
            </w:r>
            <w:r w:rsidRPr="004B6092">
              <w:rPr>
                <w:rFonts w:eastAsia="標楷體"/>
                <w:color w:val="000000"/>
              </w:rPr>
              <w:t>)</w:t>
            </w:r>
            <w:r w:rsidRPr="004B6092">
              <w:rPr>
                <w:rFonts w:eastAsia="標楷體"/>
                <w:color w:val="000000"/>
              </w:rPr>
              <w:t>，主要從事美容保養品之生產與銷售業務，該公司目前銷售市場以台灣為主，</w:t>
            </w:r>
            <w:r w:rsidRPr="004B6092">
              <w:rPr>
                <w:rFonts w:eastAsia="標楷體" w:hint="eastAsia"/>
                <w:color w:val="000000"/>
              </w:rPr>
              <w:t>積極</w:t>
            </w:r>
            <w:proofErr w:type="gramStart"/>
            <w:r w:rsidRPr="004B6092">
              <w:rPr>
                <w:rFonts w:eastAsia="標楷體" w:hint="eastAsia"/>
                <w:color w:val="000000"/>
              </w:rPr>
              <w:t>佈</w:t>
            </w:r>
            <w:proofErr w:type="gramEnd"/>
            <w:r w:rsidRPr="004B6092">
              <w:rPr>
                <w:rFonts w:eastAsia="標楷體" w:hint="eastAsia"/>
                <w:color w:val="000000"/>
              </w:rPr>
              <w:t>建店鋪至全省各縣</w:t>
            </w:r>
            <w:proofErr w:type="gramStart"/>
            <w:r w:rsidRPr="004B6092">
              <w:rPr>
                <w:rFonts w:eastAsia="標楷體" w:hint="eastAsia"/>
                <w:color w:val="000000"/>
              </w:rPr>
              <w:t>巿</w:t>
            </w:r>
            <w:proofErr w:type="gramEnd"/>
            <w:r w:rsidRPr="004B6092">
              <w:rPr>
                <w:rFonts w:eastAsia="標楷體" w:hint="eastAsia"/>
                <w:color w:val="000000"/>
              </w:rPr>
              <w:t>之百貨公司，並且開發電子商務、免稅店及經銷商之業務，客戶即以個人消費者、各地經銷及代理商為主。</w:t>
            </w:r>
          </w:p>
          <w:p w:rsidR="00211ADD" w:rsidRPr="004B6092" w:rsidRDefault="00211ADD" w:rsidP="004B6092">
            <w:pPr>
              <w:ind w:left="2" w:firstLineChars="191" w:firstLine="458"/>
              <w:jc w:val="both"/>
              <w:rPr>
                <w:rFonts w:eastAsia="標楷體"/>
                <w:color w:val="000000"/>
              </w:rPr>
            </w:pPr>
            <w:r w:rsidRPr="004B6092">
              <w:rPr>
                <w:rFonts w:eastAsia="標楷體" w:hint="eastAsia"/>
                <w:color w:val="000000"/>
              </w:rPr>
              <w:t>該公司於</w:t>
            </w:r>
            <w:r w:rsidRPr="004B6092">
              <w:rPr>
                <w:rFonts w:eastAsia="標楷體"/>
                <w:color w:val="000000"/>
              </w:rPr>
              <w:t>2002</w:t>
            </w:r>
            <w:r w:rsidRPr="004B6092">
              <w:rPr>
                <w:rFonts w:eastAsia="標楷體" w:hint="eastAsia"/>
                <w:color w:val="000000"/>
              </w:rPr>
              <w:t>年成立以來，觀察全球最新的保養趨勢與明星配方，代理美國專業保養品牌</w:t>
            </w:r>
            <w:r w:rsidRPr="004B6092">
              <w:rPr>
                <w:rFonts w:eastAsia="標楷體"/>
                <w:color w:val="000000"/>
              </w:rPr>
              <w:t>EDN</w:t>
            </w:r>
            <w:r w:rsidRPr="004B6092">
              <w:rPr>
                <w:rFonts w:eastAsia="標楷體" w:hint="eastAsia"/>
                <w:color w:val="000000"/>
              </w:rPr>
              <w:t>，於台灣市場的多年經營，透過體驗行銷成功創造品牌口碑及亮眼成績，並且與全球各大廠商持續合作。該公司同時與法國共同合作研發，推出類</w:t>
            </w:r>
            <w:proofErr w:type="gramStart"/>
            <w:r w:rsidRPr="004B6092">
              <w:rPr>
                <w:rFonts w:eastAsia="標楷體" w:hint="eastAsia"/>
                <w:color w:val="000000"/>
              </w:rPr>
              <w:t>醫美微</w:t>
            </w:r>
            <w:proofErr w:type="gramEnd"/>
            <w:r w:rsidRPr="004B6092">
              <w:rPr>
                <w:rFonts w:eastAsia="標楷體" w:hint="eastAsia"/>
                <w:color w:val="000000"/>
              </w:rPr>
              <w:t>整型品牌</w:t>
            </w:r>
            <w:r w:rsidRPr="004B6092">
              <w:rPr>
                <w:rFonts w:eastAsia="標楷體"/>
                <w:color w:val="000000"/>
              </w:rPr>
              <w:t>NU derma</w:t>
            </w:r>
            <w:r w:rsidRPr="004B6092">
              <w:rPr>
                <w:rFonts w:eastAsia="標楷體" w:hint="eastAsia"/>
                <w:color w:val="000000"/>
              </w:rPr>
              <w:t>，並從</w:t>
            </w:r>
            <w:r w:rsidRPr="004B6092">
              <w:rPr>
                <w:rFonts w:eastAsia="標楷體"/>
                <w:color w:val="000000"/>
              </w:rPr>
              <w:t>2012</w:t>
            </w:r>
            <w:r w:rsidRPr="004B6092">
              <w:rPr>
                <w:rFonts w:eastAsia="標楷體" w:hint="eastAsia"/>
                <w:color w:val="000000"/>
              </w:rPr>
              <w:t>年起推出精緻植</w:t>
            </w:r>
            <w:proofErr w:type="gramStart"/>
            <w:r w:rsidRPr="004B6092">
              <w:rPr>
                <w:rFonts w:eastAsia="標楷體" w:hint="eastAsia"/>
                <w:color w:val="000000"/>
              </w:rPr>
              <w:t>萃</w:t>
            </w:r>
            <w:proofErr w:type="gramEnd"/>
            <w:r w:rsidRPr="004B6092">
              <w:rPr>
                <w:rFonts w:eastAsia="標楷體" w:hint="eastAsia"/>
                <w:color w:val="000000"/>
              </w:rPr>
              <w:t>保養</w:t>
            </w:r>
            <w:proofErr w:type="gramStart"/>
            <w:r w:rsidRPr="004B6092">
              <w:rPr>
                <w:rFonts w:eastAsia="標楷體" w:hint="eastAsia"/>
                <w:color w:val="000000"/>
              </w:rPr>
              <w:t>品牌蕾舒</w:t>
            </w:r>
            <w:proofErr w:type="gramEnd"/>
            <w:r w:rsidRPr="004B6092">
              <w:rPr>
                <w:rFonts w:eastAsia="標楷體" w:hint="eastAsia"/>
                <w:color w:val="000000"/>
              </w:rPr>
              <w:t>翠</w:t>
            </w:r>
            <w:r w:rsidRPr="004B6092">
              <w:rPr>
                <w:rFonts w:eastAsia="標楷體"/>
                <w:color w:val="000000"/>
              </w:rPr>
              <w:lastRenderedPageBreak/>
              <w:t>L</w:t>
            </w:r>
            <w:proofErr w:type="gramStart"/>
            <w:r w:rsidRPr="004B6092">
              <w:rPr>
                <w:rFonts w:eastAsia="標楷體"/>
                <w:color w:val="000000"/>
              </w:rPr>
              <w:t>’</w:t>
            </w:r>
            <w:proofErr w:type="gramEnd"/>
            <w:r w:rsidRPr="004B6092">
              <w:rPr>
                <w:rFonts w:eastAsia="標楷體"/>
                <w:color w:val="000000"/>
              </w:rPr>
              <w:t>HERBOFLORE</w:t>
            </w:r>
            <w:r w:rsidRPr="004B6092">
              <w:rPr>
                <w:rFonts w:eastAsia="標楷體" w:hint="eastAsia"/>
                <w:color w:val="000000"/>
              </w:rPr>
              <w:t>，將持續與國外專業科技研發團隊合作，致力於自有品牌的產品開發。</w:t>
            </w:r>
          </w:p>
          <w:p w:rsidR="00956311" w:rsidRPr="00062904" w:rsidRDefault="00956311" w:rsidP="004B6092">
            <w:pPr>
              <w:ind w:left="2" w:firstLineChars="191" w:firstLine="458"/>
              <w:jc w:val="both"/>
              <w:rPr>
                <w:rFonts w:eastAsia="標楷體"/>
                <w:color w:val="000000"/>
              </w:rPr>
            </w:pPr>
            <w:r w:rsidRPr="004B6092">
              <w:rPr>
                <w:rFonts w:eastAsia="標楷體"/>
                <w:color w:val="000000"/>
              </w:rPr>
              <w:t>股票價值評估</w:t>
            </w:r>
            <w:r w:rsidRPr="004B6092">
              <w:rPr>
                <w:rFonts w:eastAsia="標楷體" w:hint="eastAsia"/>
                <w:color w:val="000000"/>
              </w:rPr>
              <w:t>之</w:t>
            </w:r>
            <w:r w:rsidRPr="004B6092">
              <w:rPr>
                <w:rFonts w:eastAsia="標楷體"/>
                <w:color w:val="000000"/>
              </w:rPr>
              <w:t>方式</w:t>
            </w:r>
            <w:proofErr w:type="gramStart"/>
            <w:r w:rsidRPr="004B6092">
              <w:rPr>
                <w:rFonts w:eastAsia="標楷體"/>
                <w:color w:val="000000"/>
              </w:rPr>
              <w:t>多樣，</w:t>
            </w:r>
            <w:proofErr w:type="gramEnd"/>
            <w:r w:rsidRPr="004B6092">
              <w:rPr>
                <w:rFonts w:eastAsia="標楷體"/>
                <w:color w:val="000000"/>
              </w:rPr>
              <w:t>各有其優缺點，評估之結果亦有所差異，目前市場上常用之股票評價方法包括市場基礎法</w:t>
            </w:r>
            <w:r w:rsidRPr="004B6092">
              <w:rPr>
                <w:rFonts w:eastAsia="標楷體"/>
                <w:color w:val="000000"/>
              </w:rPr>
              <w:t>(</w:t>
            </w:r>
            <w:r w:rsidRPr="004B6092">
              <w:rPr>
                <w:rFonts w:eastAsia="標楷體"/>
                <w:color w:val="000000"/>
              </w:rPr>
              <w:t>如本益比法及股價淨值比法</w:t>
            </w:r>
            <w:r w:rsidRPr="004B6092">
              <w:rPr>
                <w:rFonts w:eastAsia="標楷體"/>
                <w:color w:val="000000"/>
              </w:rPr>
              <w:t>)</w:t>
            </w:r>
            <w:r w:rsidRPr="004B6092">
              <w:rPr>
                <w:rFonts w:eastAsia="標楷體"/>
                <w:color w:val="000000"/>
              </w:rPr>
              <w:t>，透過已公開</w:t>
            </w:r>
            <w:r w:rsidRPr="004B6092">
              <w:rPr>
                <w:rFonts w:eastAsia="標楷體" w:hint="eastAsia"/>
                <w:color w:val="000000"/>
              </w:rPr>
              <w:t>之</w:t>
            </w:r>
            <w:r w:rsidRPr="004B6092">
              <w:rPr>
                <w:rFonts w:eastAsia="標楷體"/>
                <w:color w:val="000000"/>
              </w:rPr>
              <w:t>資訊，和整個市場、產業性質相近</w:t>
            </w:r>
            <w:r w:rsidRPr="004B6092">
              <w:rPr>
                <w:rFonts w:eastAsia="標楷體" w:hint="eastAsia"/>
                <w:color w:val="000000"/>
              </w:rPr>
              <w:t>之</w:t>
            </w:r>
            <w:r w:rsidRPr="004B6092">
              <w:rPr>
                <w:rFonts w:eastAsia="標楷體"/>
                <w:color w:val="000000"/>
              </w:rPr>
              <w:t>同業及被評價公司歷史軌跡比較，作為評量企業</w:t>
            </w:r>
            <w:r w:rsidRPr="00062904">
              <w:rPr>
                <w:rFonts w:eastAsia="標楷體" w:hint="eastAsia"/>
                <w:color w:val="000000"/>
              </w:rPr>
              <w:t>之</w:t>
            </w:r>
            <w:r w:rsidRPr="00062904">
              <w:rPr>
                <w:rFonts w:eastAsia="標楷體"/>
                <w:color w:val="000000"/>
              </w:rPr>
              <w:t>價值，再根據被評價公司本身異於</w:t>
            </w:r>
            <w:proofErr w:type="gramStart"/>
            <w:r w:rsidRPr="00062904">
              <w:rPr>
                <w:rFonts w:eastAsia="標楷體"/>
                <w:color w:val="000000"/>
              </w:rPr>
              <w:t>採</w:t>
            </w:r>
            <w:proofErr w:type="gramEnd"/>
            <w:r w:rsidRPr="00062904">
              <w:rPr>
                <w:rFonts w:eastAsia="標楷體"/>
                <w:color w:val="000000"/>
              </w:rPr>
              <w:t>樣公司之部分</w:t>
            </w:r>
            <w:proofErr w:type="gramStart"/>
            <w:r w:rsidRPr="00062904">
              <w:rPr>
                <w:rFonts w:eastAsia="標楷體"/>
                <w:color w:val="000000"/>
              </w:rPr>
              <w:t>作折溢</w:t>
            </w:r>
            <w:proofErr w:type="gramEnd"/>
            <w:r w:rsidRPr="00062904">
              <w:rPr>
                <w:rFonts w:eastAsia="標楷體"/>
                <w:color w:val="000000"/>
              </w:rPr>
              <w:t>價</w:t>
            </w:r>
            <w:r w:rsidRPr="00062904">
              <w:rPr>
                <w:rFonts w:eastAsia="標楷體" w:hint="eastAsia"/>
                <w:color w:val="000000"/>
              </w:rPr>
              <w:t>之</w:t>
            </w:r>
            <w:r w:rsidRPr="00062904">
              <w:rPr>
                <w:rFonts w:eastAsia="標楷體"/>
                <w:color w:val="000000"/>
              </w:rPr>
              <w:t>調整；成本法如淨值法則係以</w:t>
            </w:r>
            <w:proofErr w:type="gramStart"/>
            <w:r w:rsidRPr="00062904">
              <w:rPr>
                <w:rFonts w:eastAsia="標楷體"/>
                <w:color w:val="000000"/>
              </w:rPr>
              <w:t>帳面</w:t>
            </w:r>
            <w:proofErr w:type="gramEnd"/>
            <w:r w:rsidRPr="00062904">
              <w:rPr>
                <w:rFonts w:eastAsia="標楷體"/>
                <w:color w:val="000000"/>
              </w:rPr>
              <w:t>之歷史成本資料為公司價值評定之基礎；另收益基礎法則重視未來公司創造現金。</w:t>
            </w:r>
          </w:p>
          <w:p w:rsidR="00956311" w:rsidRPr="00062904" w:rsidRDefault="00956311" w:rsidP="00956311">
            <w:pPr>
              <w:ind w:left="2" w:firstLineChars="191" w:firstLine="458"/>
              <w:jc w:val="both"/>
              <w:rPr>
                <w:rFonts w:eastAsia="標楷體"/>
                <w:color w:val="000000"/>
              </w:rPr>
            </w:pPr>
            <w:r w:rsidRPr="00062904">
              <w:rPr>
                <w:rFonts w:eastAsia="標楷體" w:hint="eastAsia"/>
                <w:color w:val="000000"/>
              </w:rPr>
              <w:t>於上述股票評價方法中，</w:t>
            </w:r>
            <w:r w:rsidRPr="00062904">
              <w:rPr>
                <w:rFonts w:eastAsia="標楷體"/>
                <w:color w:val="000000"/>
              </w:rPr>
              <w:t>因成本法係以歷史成本為計算之基礎，易忽略通貨膨脹因素且無法反應資產實際之經濟價值，且深受財務報表所</w:t>
            </w:r>
            <w:proofErr w:type="gramStart"/>
            <w:r w:rsidRPr="00062904">
              <w:rPr>
                <w:rFonts w:eastAsia="標楷體"/>
                <w:color w:val="000000"/>
              </w:rPr>
              <w:t>採</w:t>
            </w:r>
            <w:proofErr w:type="gramEnd"/>
            <w:r w:rsidRPr="00062904">
              <w:rPr>
                <w:rFonts w:eastAsia="標楷體"/>
                <w:color w:val="000000"/>
              </w:rPr>
              <w:t>行之會計原則與方法之影響，將可能低估成長型公司應有之價值</w:t>
            </w:r>
            <w:r w:rsidRPr="00062904">
              <w:rPr>
                <w:rFonts w:eastAsia="標楷體" w:hint="eastAsia"/>
                <w:color w:val="000000"/>
              </w:rPr>
              <w:t>，</w:t>
            </w:r>
            <w:r w:rsidRPr="00062904">
              <w:rPr>
                <w:rFonts w:eastAsia="標楷體"/>
                <w:color w:val="000000"/>
              </w:rPr>
              <w:t>而收益基礎法則以未來各期所創造現金流量之折現值合計數認定為股東權益價值，由於未來之現金流量無法精確掌握，且評價使用之相關參數並無一致標準，可能無法合理評估公司應有之價值</w:t>
            </w:r>
            <w:r w:rsidRPr="00062904">
              <w:rPr>
                <w:rFonts w:eastAsia="標楷體" w:hint="eastAsia"/>
                <w:color w:val="000000"/>
              </w:rPr>
              <w:t>，</w:t>
            </w:r>
            <w:r w:rsidRPr="00062904">
              <w:rPr>
                <w:rFonts w:eastAsia="標楷體"/>
                <w:color w:val="000000"/>
              </w:rPr>
              <w:t>因此，本推薦證券商係以市場基礎法</w:t>
            </w:r>
            <w:r w:rsidRPr="00062904">
              <w:rPr>
                <w:rFonts w:eastAsia="標楷體"/>
                <w:color w:val="000000"/>
              </w:rPr>
              <w:t>-</w:t>
            </w:r>
            <w:r w:rsidRPr="00062904">
              <w:rPr>
                <w:rFonts w:eastAsia="標楷體"/>
                <w:color w:val="000000"/>
              </w:rPr>
              <w:t>本益比法來評估該公司之承銷價格。</w:t>
            </w:r>
          </w:p>
          <w:p w:rsidR="00956311" w:rsidRPr="00062904" w:rsidRDefault="00956311" w:rsidP="00956311">
            <w:pPr>
              <w:ind w:left="2" w:firstLineChars="191" w:firstLine="458"/>
              <w:jc w:val="both"/>
              <w:rPr>
                <w:rFonts w:eastAsia="標楷體"/>
                <w:color w:val="000000"/>
              </w:rPr>
            </w:pPr>
            <w:proofErr w:type="gramStart"/>
            <w:r w:rsidRPr="0008184C">
              <w:rPr>
                <w:rFonts w:eastAsia="標楷體"/>
                <w:color w:val="000000"/>
              </w:rPr>
              <w:t>霈</w:t>
            </w:r>
            <w:proofErr w:type="gramEnd"/>
            <w:r w:rsidRPr="0008184C">
              <w:rPr>
                <w:rFonts w:eastAsia="標楷體"/>
                <w:color w:val="000000"/>
              </w:rPr>
              <w:t>方主係從事美容保養品之生產與銷售業務，其營運模式主係透過百貨經營體系、經銷及代理商提供美容服務及產品銷售。</w:t>
            </w:r>
            <w:r w:rsidRPr="0008184C">
              <w:rPr>
                <w:rFonts w:eastAsia="標楷體" w:hint="eastAsia"/>
                <w:color w:val="000000"/>
              </w:rPr>
              <w:t>經</w:t>
            </w:r>
            <w:r w:rsidRPr="0008184C">
              <w:rPr>
                <w:rFonts w:eastAsia="標楷體"/>
                <w:color w:val="000000"/>
              </w:rPr>
              <w:t>參考與</w:t>
            </w:r>
            <w:proofErr w:type="gramStart"/>
            <w:r w:rsidRPr="0008184C">
              <w:rPr>
                <w:rFonts w:eastAsia="標楷體" w:hint="eastAsia"/>
                <w:color w:val="000000"/>
              </w:rPr>
              <w:t>霈</w:t>
            </w:r>
            <w:proofErr w:type="gramEnd"/>
            <w:r w:rsidRPr="0008184C">
              <w:rPr>
                <w:rFonts w:eastAsia="標楷體" w:hint="eastAsia"/>
                <w:color w:val="000000"/>
              </w:rPr>
              <w:t>方</w:t>
            </w:r>
            <w:r w:rsidRPr="0008184C">
              <w:rPr>
                <w:rFonts w:eastAsia="標楷體"/>
                <w:color w:val="000000"/>
              </w:rPr>
              <w:t>從事相同或類似業務之國內上市櫃公司，如</w:t>
            </w:r>
            <w:r w:rsidRPr="0008184C">
              <w:rPr>
                <w:rFonts w:eastAsia="標楷體" w:hint="eastAsia"/>
                <w:color w:val="000000"/>
              </w:rPr>
              <w:t>達</w:t>
            </w:r>
            <w:proofErr w:type="gramStart"/>
            <w:r w:rsidRPr="0008184C">
              <w:rPr>
                <w:rFonts w:eastAsia="標楷體" w:hint="eastAsia"/>
                <w:color w:val="000000"/>
              </w:rPr>
              <w:t>爾膚</w:t>
            </w:r>
            <w:r w:rsidRPr="0008184C">
              <w:rPr>
                <w:rFonts w:eastAsia="標楷體"/>
                <w:color w:val="000000"/>
              </w:rPr>
              <w:t>(</w:t>
            </w:r>
            <w:proofErr w:type="gramEnd"/>
            <w:r w:rsidRPr="0008184C">
              <w:rPr>
                <w:rFonts w:eastAsia="標楷體"/>
                <w:color w:val="000000"/>
              </w:rPr>
              <w:t>股票代號：</w:t>
            </w:r>
            <w:r w:rsidRPr="0008184C">
              <w:rPr>
                <w:rFonts w:eastAsia="標楷體"/>
                <w:color w:val="000000"/>
              </w:rPr>
              <w:t>6523)</w:t>
            </w:r>
            <w:r w:rsidRPr="0008184C">
              <w:rPr>
                <w:rFonts w:eastAsia="標楷體" w:hint="eastAsia"/>
                <w:color w:val="000000"/>
              </w:rPr>
              <w:t>、麗豐</w:t>
            </w:r>
            <w:r w:rsidR="00276516">
              <w:rPr>
                <w:rFonts w:eastAsia="標楷體" w:hint="eastAsia"/>
                <w:color w:val="000000"/>
              </w:rPr>
              <w:t>-KY</w:t>
            </w:r>
            <w:r w:rsidRPr="0008184C">
              <w:rPr>
                <w:rFonts w:eastAsia="標楷體"/>
                <w:color w:val="000000"/>
              </w:rPr>
              <w:t>(</w:t>
            </w:r>
            <w:r w:rsidRPr="0008184C">
              <w:rPr>
                <w:rFonts w:eastAsia="標楷體"/>
                <w:color w:val="000000"/>
              </w:rPr>
              <w:t>股票代號：</w:t>
            </w:r>
            <w:r w:rsidRPr="0008184C">
              <w:rPr>
                <w:rFonts w:eastAsia="標楷體"/>
                <w:color w:val="000000"/>
              </w:rPr>
              <w:t>4137)</w:t>
            </w:r>
            <w:proofErr w:type="gramStart"/>
            <w:r w:rsidRPr="0008184C">
              <w:rPr>
                <w:rFonts w:eastAsia="標楷體" w:hint="eastAsia"/>
                <w:color w:val="000000"/>
              </w:rPr>
              <w:t>及佐登</w:t>
            </w:r>
            <w:proofErr w:type="gramEnd"/>
            <w:r w:rsidR="00276516">
              <w:rPr>
                <w:rFonts w:eastAsia="標楷體" w:hint="eastAsia"/>
                <w:color w:val="000000"/>
              </w:rPr>
              <w:t>-KY</w:t>
            </w:r>
            <w:r w:rsidRPr="0008184C">
              <w:rPr>
                <w:rFonts w:eastAsia="標楷體"/>
                <w:color w:val="000000"/>
              </w:rPr>
              <w:t>(</w:t>
            </w:r>
            <w:r w:rsidRPr="0008184C">
              <w:rPr>
                <w:rFonts w:eastAsia="標楷體"/>
                <w:color w:val="000000"/>
              </w:rPr>
              <w:t>股票代號：</w:t>
            </w:r>
            <w:r w:rsidRPr="0008184C">
              <w:rPr>
                <w:rFonts w:eastAsia="標楷體" w:hint="eastAsia"/>
                <w:color w:val="000000"/>
              </w:rPr>
              <w:t>4190</w:t>
            </w:r>
            <w:r w:rsidRPr="0008184C">
              <w:rPr>
                <w:rFonts w:eastAsia="標楷體"/>
                <w:color w:val="000000"/>
              </w:rPr>
              <w:t>)</w:t>
            </w:r>
            <w:r w:rsidRPr="0008184C">
              <w:rPr>
                <w:rFonts w:eastAsia="標楷體"/>
                <w:color w:val="000000"/>
              </w:rPr>
              <w:t>作為該公司之</w:t>
            </w:r>
            <w:proofErr w:type="gramStart"/>
            <w:r w:rsidRPr="0008184C">
              <w:rPr>
                <w:rFonts w:eastAsia="標楷體"/>
                <w:color w:val="000000"/>
              </w:rPr>
              <w:t>採</w:t>
            </w:r>
            <w:proofErr w:type="gramEnd"/>
            <w:r w:rsidRPr="0008184C">
              <w:rPr>
                <w:rFonts w:eastAsia="標楷體"/>
                <w:color w:val="000000"/>
              </w:rPr>
              <w:t>樣同業。</w:t>
            </w:r>
          </w:p>
          <w:p w:rsidR="00956311" w:rsidRPr="00062904" w:rsidRDefault="00956311" w:rsidP="00956311">
            <w:pPr>
              <w:ind w:left="2" w:firstLineChars="191" w:firstLine="458"/>
              <w:jc w:val="both"/>
              <w:rPr>
                <w:rFonts w:eastAsia="標楷體"/>
                <w:color w:val="000000"/>
              </w:rPr>
            </w:pPr>
            <w:r w:rsidRPr="00062904">
              <w:rPr>
                <w:rFonts w:eastAsia="標楷體"/>
                <w:color w:val="000000"/>
              </w:rPr>
              <w:t>茲就該公司</w:t>
            </w:r>
            <w:proofErr w:type="gramStart"/>
            <w:r w:rsidRPr="00062904">
              <w:rPr>
                <w:rFonts w:eastAsia="標楷體"/>
                <w:color w:val="000000"/>
              </w:rPr>
              <w:t>採</w:t>
            </w:r>
            <w:proofErr w:type="gramEnd"/>
            <w:r w:rsidRPr="00062904">
              <w:rPr>
                <w:rFonts w:eastAsia="標楷體"/>
                <w:color w:val="000000"/>
              </w:rPr>
              <w:t>樣同業最近三個月</w:t>
            </w:r>
            <w:r w:rsidRPr="00062904">
              <w:rPr>
                <w:rFonts w:eastAsia="標楷體"/>
                <w:color w:val="000000"/>
              </w:rPr>
              <w:t>(10</w:t>
            </w:r>
            <w:r w:rsidRPr="00062904">
              <w:rPr>
                <w:rFonts w:eastAsia="標楷體" w:hint="eastAsia"/>
                <w:color w:val="000000"/>
              </w:rPr>
              <w:t>5</w:t>
            </w:r>
            <w:r w:rsidRPr="00062904">
              <w:rPr>
                <w:rFonts w:eastAsia="標楷體"/>
                <w:color w:val="000000"/>
              </w:rPr>
              <w:t>年</w:t>
            </w:r>
            <w:r>
              <w:rPr>
                <w:rFonts w:eastAsia="標楷體" w:hint="eastAsia"/>
                <w:color w:val="000000"/>
              </w:rPr>
              <w:t>3</w:t>
            </w:r>
            <w:r w:rsidRPr="00062904">
              <w:rPr>
                <w:rFonts w:eastAsia="標楷體"/>
                <w:color w:val="000000"/>
              </w:rPr>
              <w:t>月</w:t>
            </w:r>
            <w:r w:rsidRPr="00062904">
              <w:rPr>
                <w:rFonts w:eastAsia="標楷體"/>
                <w:color w:val="000000"/>
              </w:rPr>
              <w:t>~10</w:t>
            </w:r>
            <w:r w:rsidRPr="00062904">
              <w:rPr>
                <w:rFonts w:eastAsia="標楷體" w:hint="eastAsia"/>
                <w:color w:val="000000"/>
              </w:rPr>
              <w:t>5</w:t>
            </w:r>
            <w:r w:rsidRPr="00062904">
              <w:rPr>
                <w:rFonts w:eastAsia="標楷體"/>
                <w:color w:val="000000"/>
              </w:rPr>
              <w:t>年</w:t>
            </w:r>
            <w:r>
              <w:rPr>
                <w:rFonts w:eastAsia="標楷體" w:hint="eastAsia"/>
                <w:color w:val="000000"/>
              </w:rPr>
              <w:t>5</w:t>
            </w:r>
            <w:r w:rsidRPr="00062904">
              <w:rPr>
                <w:rFonts w:eastAsia="標楷體"/>
                <w:color w:val="000000"/>
              </w:rPr>
              <w:t>月</w:t>
            </w:r>
            <w:r w:rsidRPr="00062904">
              <w:rPr>
                <w:rFonts w:eastAsia="標楷體"/>
                <w:color w:val="000000"/>
              </w:rPr>
              <w:t>)</w:t>
            </w:r>
            <w:r w:rsidRPr="00062904">
              <w:rPr>
                <w:rFonts w:eastAsia="標楷體"/>
                <w:color w:val="000000"/>
              </w:rPr>
              <w:t>之</w:t>
            </w:r>
            <w:r w:rsidRPr="00062904">
              <w:rPr>
                <w:rFonts w:eastAsia="標楷體" w:hint="eastAsia"/>
                <w:color w:val="000000"/>
              </w:rPr>
              <w:t>股價本益比</w:t>
            </w:r>
            <w:r w:rsidRPr="00062904">
              <w:rPr>
                <w:rFonts w:eastAsia="標楷體"/>
                <w:color w:val="000000"/>
              </w:rPr>
              <w:t>區間列示如下：</w:t>
            </w:r>
          </w:p>
          <w:p w:rsidR="00956311" w:rsidRPr="00062904" w:rsidRDefault="00956311" w:rsidP="00956311">
            <w:pPr>
              <w:spacing w:line="240" w:lineRule="exact"/>
              <w:ind w:leftChars="250" w:left="600" w:rightChars="57" w:right="137" w:firstLineChars="200" w:firstLine="400"/>
              <w:jc w:val="right"/>
              <w:rPr>
                <w:rFonts w:eastAsia="標楷體"/>
                <w:color w:val="000000"/>
                <w:sz w:val="20"/>
                <w:szCs w:val="20"/>
              </w:rPr>
            </w:pPr>
            <w:r w:rsidRPr="00062904">
              <w:rPr>
                <w:rFonts w:eastAsia="標楷體"/>
                <w:color w:val="000000"/>
                <w:sz w:val="20"/>
                <w:szCs w:val="20"/>
              </w:rPr>
              <w:t>單位：倍</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45"/>
              <w:gridCol w:w="1329"/>
              <w:gridCol w:w="1274"/>
              <w:gridCol w:w="1245"/>
              <w:gridCol w:w="1011"/>
            </w:tblGrid>
            <w:tr w:rsidR="00956311" w:rsidRPr="00062904" w:rsidTr="00F22E8A">
              <w:trPr>
                <w:trHeight w:val="606"/>
              </w:trPr>
              <w:tc>
                <w:tcPr>
                  <w:tcW w:w="2145" w:type="dxa"/>
                  <w:tcBorders>
                    <w:top w:val="single" w:sz="12" w:space="0" w:color="auto"/>
                    <w:bottom w:val="single" w:sz="2" w:space="0" w:color="auto"/>
                    <w:tl2br w:val="single" w:sz="2" w:space="0" w:color="auto"/>
                  </w:tcBorders>
                </w:tcPr>
                <w:p w:rsidR="00956311" w:rsidRPr="00062904" w:rsidRDefault="00956311" w:rsidP="00F22E8A">
                  <w:pPr>
                    <w:jc w:val="right"/>
                    <w:rPr>
                      <w:rFonts w:eastAsia="標楷體"/>
                      <w:color w:val="000000"/>
                      <w:sz w:val="20"/>
                      <w:szCs w:val="20"/>
                    </w:rPr>
                  </w:pPr>
                  <w:r w:rsidRPr="00062904">
                    <w:rPr>
                      <w:rFonts w:eastAsia="標楷體"/>
                      <w:color w:val="000000"/>
                      <w:sz w:val="20"/>
                      <w:szCs w:val="20"/>
                    </w:rPr>
                    <w:t>月份</w:t>
                  </w:r>
                </w:p>
                <w:p w:rsidR="00956311" w:rsidRPr="00062904" w:rsidRDefault="00956311" w:rsidP="00F22E8A">
                  <w:pPr>
                    <w:rPr>
                      <w:rFonts w:eastAsia="標楷體"/>
                      <w:color w:val="000000"/>
                      <w:sz w:val="20"/>
                      <w:szCs w:val="20"/>
                    </w:rPr>
                  </w:pPr>
                  <w:proofErr w:type="gramStart"/>
                  <w:r w:rsidRPr="00062904">
                    <w:rPr>
                      <w:rFonts w:eastAsia="標楷體"/>
                      <w:color w:val="000000"/>
                      <w:sz w:val="20"/>
                      <w:szCs w:val="20"/>
                    </w:rPr>
                    <w:t>採</w:t>
                  </w:r>
                  <w:proofErr w:type="gramEnd"/>
                  <w:r w:rsidRPr="00062904">
                    <w:rPr>
                      <w:rFonts w:eastAsia="標楷體"/>
                      <w:color w:val="000000"/>
                      <w:sz w:val="20"/>
                      <w:szCs w:val="20"/>
                    </w:rPr>
                    <w:t>樣同業</w:t>
                  </w:r>
                </w:p>
              </w:tc>
              <w:tc>
                <w:tcPr>
                  <w:tcW w:w="1329" w:type="dxa"/>
                  <w:vAlign w:val="center"/>
                </w:tcPr>
                <w:p w:rsidR="00956311" w:rsidRPr="00062904" w:rsidRDefault="00956311" w:rsidP="00F22E8A">
                  <w:pPr>
                    <w:ind w:leftChars="-39" w:left="-16" w:rightChars="-44" w:right="-106" w:hangingChars="39" w:hanging="78"/>
                    <w:jc w:val="center"/>
                    <w:rPr>
                      <w:rFonts w:eastAsia="標楷體"/>
                      <w:color w:val="000000"/>
                      <w:sz w:val="20"/>
                      <w:szCs w:val="20"/>
                    </w:rPr>
                  </w:pPr>
                  <w:r w:rsidRPr="00062904">
                    <w:rPr>
                      <w:rFonts w:eastAsia="標楷體"/>
                      <w:color w:val="000000"/>
                      <w:sz w:val="20"/>
                      <w:szCs w:val="20"/>
                    </w:rPr>
                    <w:t>10</w:t>
                  </w:r>
                  <w:r w:rsidRPr="00062904">
                    <w:rPr>
                      <w:rFonts w:eastAsia="標楷體" w:hint="eastAsia"/>
                      <w:color w:val="000000"/>
                      <w:sz w:val="20"/>
                      <w:szCs w:val="20"/>
                    </w:rPr>
                    <w:t>5</w:t>
                  </w:r>
                  <w:r w:rsidRPr="00062904">
                    <w:rPr>
                      <w:rFonts w:eastAsia="標楷體"/>
                      <w:color w:val="000000"/>
                      <w:sz w:val="20"/>
                      <w:szCs w:val="20"/>
                    </w:rPr>
                    <w:t>年</w:t>
                  </w:r>
                  <w:r>
                    <w:rPr>
                      <w:rFonts w:eastAsia="標楷體" w:hint="eastAsia"/>
                      <w:color w:val="000000"/>
                      <w:sz w:val="20"/>
                      <w:szCs w:val="20"/>
                    </w:rPr>
                    <w:t>3</w:t>
                  </w:r>
                  <w:r w:rsidRPr="00062904">
                    <w:rPr>
                      <w:rFonts w:eastAsia="標楷體"/>
                      <w:color w:val="000000"/>
                      <w:sz w:val="20"/>
                      <w:szCs w:val="20"/>
                    </w:rPr>
                    <w:t>月</w:t>
                  </w:r>
                </w:p>
              </w:tc>
              <w:tc>
                <w:tcPr>
                  <w:tcW w:w="1274" w:type="dxa"/>
                  <w:vAlign w:val="center"/>
                </w:tcPr>
                <w:p w:rsidR="00956311" w:rsidRPr="00062904" w:rsidRDefault="00956311" w:rsidP="00F22E8A">
                  <w:pPr>
                    <w:jc w:val="center"/>
                    <w:rPr>
                      <w:rFonts w:eastAsia="標楷體"/>
                      <w:color w:val="000000"/>
                      <w:sz w:val="20"/>
                      <w:szCs w:val="20"/>
                    </w:rPr>
                  </w:pPr>
                  <w:r w:rsidRPr="00062904">
                    <w:rPr>
                      <w:rFonts w:eastAsia="標楷體"/>
                      <w:color w:val="000000"/>
                      <w:sz w:val="20"/>
                      <w:szCs w:val="20"/>
                    </w:rPr>
                    <w:t>10</w:t>
                  </w:r>
                  <w:r w:rsidRPr="00062904">
                    <w:rPr>
                      <w:rFonts w:eastAsia="標楷體" w:hint="eastAsia"/>
                      <w:color w:val="000000"/>
                      <w:sz w:val="20"/>
                      <w:szCs w:val="20"/>
                    </w:rPr>
                    <w:t>5</w:t>
                  </w:r>
                  <w:r w:rsidRPr="00062904">
                    <w:rPr>
                      <w:rFonts w:eastAsia="標楷體"/>
                      <w:color w:val="000000"/>
                      <w:sz w:val="20"/>
                      <w:szCs w:val="20"/>
                    </w:rPr>
                    <w:t>年</w:t>
                  </w:r>
                  <w:r>
                    <w:rPr>
                      <w:rFonts w:eastAsia="標楷體" w:hint="eastAsia"/>
                      <w:color w:val="000000"/>
                      <w:sz w:val="20"/>
                      <w:szCs w:val="20"/>
                    </w:rPr>
                    <w:t>4</w:t>
                  </w:r>
                  <w:r w:rsidRPr="00062904">
                    <w:rPr>
                      <w:rFonts w:eastAsia="標楷體"/>
                      <w:color w:val="000000"/>
                      <w:sz w:val="20"/>
                      <w:szCs w:val="20"/>
                    </w:rPr>
                    <w:t>月</w:t>
                  </w:r>
                </w:p>
              </w:tc>
              <w:tc>
                <w:tcPr>
                  <w:tcW w:w="1245" w:type="dxa"/>
                  <w:vAlign w:val="center"/>
                </w:tcPr>
                <w:p w:rsidR="00956311" w:rsidRPr="00062904" w:rsidRDefault="00956311" w:rsidP="00F22E8A">
                  <w:pPr>
                    <w:jc w:val="center"/>
                    <w:rPr>
                      <w:rFonts w:eastAsia="標楷體"/>
                      <w:color w:val="000000"/>
                      <w:sz w:val="20"/>
                      <w:szCs w:val="20"/>
                    </w:rPr>
                  </w:pPr>
                  <w:r w:rsidRPr="00062904">
                    <w:rPr>
                      <w:rFonts w:eastAsia="標楷體"/>
                      <w:color w:val="000000"/>
                      <w:sz w:val="20"/>
                      <w:szCs w:val="20"/>
                    </w:rPr>
                    <w:t>10</w:t>
                  </w:r>
                  <w:r w:rsidRPr="00062904">
                    <w:rPr>
                      <w:rFonts w:eastAsia="標楷體" w:hint="eastAsia"/>
                      <w:color w:val="000000"/>
                      <w:sz w:val="20"/>
                      <w:szCs w:val="20"/>
                    </w:rPr>
                    <w:t>5</w:t>
                  </w:r>
                  <w:r w:rsidRPr="00062904">
                    <w:rPr>
                      <w:rFonts w:eastAsia="標楷體"/>
                      <w:color w:val="000000"/>
                      <w:sz w:val="20"/>
                      <w:szCs w:val="20"/>
                    </w:rPr>
                    <w:t>年</w:t>
                  </w:r>
                  <w:r>
                    <w:rPr>
                      <w:rFonts w:eastAsia="標楷體" w:hint="eastAsia"/>
                      <w:color w:val="000000"/>
                      <w:sz w:val="20"/>
                      <w:szCs w:val="20"/>
                    </w:rPr>
                    <w:t>5</w:t>
                  </w:r>
                  <w:r w:rsidRPr="00062904">
                    <w:rPr>
                      <w:rFonts w:eastAsia="標楷體"/>
                      <w:color w:val="000000"/>
                      <w:sz w:val="20"/>
                      <w:szCs w:val="20"/>
                    </w:rPr>
                    <w:t>月</w:t>
                  </w:r>
                </w:p>
              </w:tc>
              <w:tc>
                <w:tcPr>
                  <w:tcW w:w="1011" w:type="dxa"/>
                  <w:vAlign w:val="center"/>
                </w:tcPr>
                <w:p w:rsidR="00956311" w:rsidRPr="00062904" w:rsidRDefault="00956311" w:rsidP="00F22E8A">
                  <w:pPr>
                    <w:jc w:val="center"/>
                    <w:rPr>
                      <w:rFonts w:eastAsia="標楷體"/>
                      <w:color w:val="000000"/>
                      <w:sz w:val="20"/>
                      <w:szCs w:val="20"/>
                    </w:rPr>
                  </w:pPr>
                  <w:r w:rsidRPr="00062904">
                    <w:rPr>
                      <w:rFonts w:eastAsia="標楷體"/>
                      <w:color w:val="000000"/>
                      <w:sz w:val="20"/>
                      <w:szCs w:val="20"/>
                    </w:rPr>
                    <w:t>平均</w:t>
                  </w:r>
                </w:p>
              </w:tc>
            </w:tr>
            <w:tr w:rsidR="00956311" w:rsidRPr="00062904" w:rsidTr="00F22E8A">
              <w:tc>
                <w:tcPr>
                  <w:tcW w:w="2145" w:type="dxa"/>
                  <w:tcBorders>
                    <w:top w:val="single" w:sz="2" w:space="0" w:color="auto"/>
                  </w:tcBorders>
                </w:tcPr>
                <w:p w:rsidR="00956311" w:rsidRPr="00062904" w:rsidRDefault="00956311" w:rsidP="00F22E8A">
                  <w:pPr>
                    <w:jc w:val="both"/>
                    <w:rPr>
                      <w:rFonts w:eastAsia="標楷體"/>
                      <w:color w:val="000000"/>
                      <w:sz w:val="20"/>
                      <w:szCs w:val="20"/>
                    </w:rPr>
                  </w:pPr>
                  <w:r>
                    <w:rPr>
                      <w:rFonts w:eastAsia="標楷體" w:hint="eastAsia"/>
                      <w:color w:val="000000"/>
                      <w:sz w:val="20"/>
                      <w:szCs w:val="20"/>
                    </w:rPr>
                    <w:t>達爾膚</w:t>
                  </w:r>
                  <w:r w:rsidRPr="00062904">
                    <w:rPr>
                      <w:rFonts w:eastAsia="標楷體"/>
                      <w:color w:val="000000"/>
                      <w:sz w:val="20"/>
                      <w:szCs w:val="20"/>
                    </w:rPr>
                    <w:t>(</w:t>
                  </w:r>
                  <w:r w:rsidRPr="00744C85">
                    <w:rPr>
                      <w:rFonts w:eastAsia="標楷體" w:hAnsi="標楷體"/>
                      <w:color w:val="000000"/>
                      <w:sz w:val="20"/>
                      <w:szCs w:val="20"/>
                    </w:rPr>
                    <w:t>6523</w:t>
                  </w:r>
                  <w:r w:rsidRPr="00062904">
                    <w:rPr>
                      <w:rFonts w:eastAsia="標楷體"/>
                      <w:color w:val="000000"/>
                      <w:sz w:val="20"/>
                      <w:szCs w:val="20"/>
                    </w:rPr>
                    <w:t>)</w:t>
                  </w:r>
                </w:p>
              </w:tc>
              <w:tc>
                <w:tcPr>
                  <w:tcW w:w="1329" w:type="dxa"/>
                  <w:vAlign w:val="center"/>
                </w:tcPr>
                <w:p w:rsidR="00956311" w:rsidRPr="00513F59" w:rsidRDefault="00956311" w:rsidP="00F22E8A">
                  <w:pPr>
                    <w:jc w:val="center"/>
                    <w:rPr>
                      <w:color w:val="000000"/>
                      <w:sz w:val="20"/>
                      <w:szCs w:val="20"/>
                    </w:rPr>
                  </w:pPr>
                  <w:r w:rsidRPr="00513F59">
                    <w:rPr>
                      <w:rFonts w:hint="eastAsia"/>
                      <w:color w:val="000000"/>
                      <w:sz w:val="20"/>
                      <w:szCs w:val="20"/>
                    </w:rPr>
                    <w:t>35.69</w:t>
                  </w:r>
                </w:p>
              </w:tc>
              <w:tc>
                <w:tcPr>
                  <w:tcW w:w="1274" w:type="dxa"/>
                  <w:vAlign w:val="center"/>
                </w:tcPr>
                <w:p w:rsidR="00956311" w:rsidRPr="00513F59" w:rsidRDefault="00956311" w:rsidP="00F22E8A">
                  <w:pPr>
                    <w:jc w:val="center"/>
                    <w:rPr>
                      <w:color w:val="000000"/>
                      <w:sz w:val="20"/>
                      <w:szCs w:val="20"/>
                    </w:rPr>
                  </w:pPr>
                  <w:r w:rsidRPr="00513F59">
                    <w:rPr>
                      <w:rFonts w:hint="eastAsia"/>
                      <w:color w:val="000000"/>
                      <w:sz w:val="20"/>
                      <w:szCs w:val="20"/>
                    </w:rPr>
                    <w:t>42.83</w:t>
                  </w:r>
                </w:p>
              </w:tc>
              <w:tc>
                <w:tcPr>
                  <w:tcW w:w="1245" w:type="dxa"/>
                  <w:vAlign w:val="center"/>
                </w:tcPr>
                <w:p w:rsidR="00956311" w:rsidRPr="00AD32CD" w:rsidRDefault="00956311" w:rsidP="00F22E8A">
                  <w:pPr>
                    <w:jc w:val="center"/>
                    <w:rPr>
                      <w:color w:val="000000"/>
                      <w:sz w:val="20"/>
                      <w:szCs w:val="20"/>
                    </w:rPr>
                  </w:pPr>
                  <w:r w:rsidRPr="00AD32CD">
                    <w:rPr>
                      <w:rFonts w:hint="eastAsia"/>
                      <w:color w:val="000000"/>
                      <w:sz w:val="20"/>
                      <w:szCs w:val="20"/>
                    </w:rPr>
                    <w:t>39.95</w:t>
                  </w:r>
                </w:p>
              </w:tc>
              <w:tc>
                <w:tcPr>
                  <w:tcW w:w="1011" w:type="dxa"/>
                  <w:vAlign w:val="center"/>
                </w:tcPr>
                <w:p w:rsidR="00956311" w:rsidRPr="00AD32CD" w:rsidRDefault="00956311" w:rsidP="00F22E8A">
                  <w:pPr>
                    <w:jc w:val="center"/>
                    <w:rPr>
                      <w:color w:val="000000"/>
                      <w:sz w:val="20"/>
                      <w:szCs w:val="20"/>
                    </w:rPr>
                  </w:pPr>
                  <w:r w:rsidRPr="00AD32CD">
                    <w:rPr>
                      <w:rFonts w:hint="eastAsia"/>
                      <w:color w:val="000000"/>
                      <w:sz w:val="20"/>
                      <w:szCs w:val="20"/>
                    </w:rPr>
                    <w:t>39.49</w:t>
                  </w:r>
                </w:p>
              </w:tc>
            </w:tr>
            <w:tr w:rsidR="00956311" w:rsidRPr="00062904" w:rsidTr="00F22E8A">
              <w:tc>
                <w:tcPr>
                  <w:tcW w:w="2145" w:type="dxa"/>
                  <w:tcBorders>
                    <w:top w:val="single" w:sz="2" w:space="0" w:color="auto"/>
                  </w:tcBorders>
                </w:tcPr>
                <w:p w:rsidR="00956311" w:rsidRPr="004C4EAA" w:rsidRDefault="00956311" w:rsidP="00F22E8A">
                  <w:pPr>
                    <w:jc w:val="both"/>
                    <w:rPr>
                      <w:rFonts w:eastAsia="標楷體"/>
                      <w:color w:val="000000"/>
                      <w:sz w:val="20"/>
                      <w:szCs w:val="20"/>
                    </w:rPr>
                  </w:pPr>
                  <w:r w:rsidRPr="004C4EAA">
                    <w:rPr>
                      <w:rFonts w:eastAsia="標楷體" w:hint="eastAsia"/>
                      <w:color w:val="000000"/>
                      <w:sz w:val="20"/>
                      <w:szCs w:val="20"/>
                    </w:rPr>
                    <w:t>麗豐</w:t>
                  </w:r>
                  <w:r w:rsidR="00276516">
                    <w:rPr>
                      <w:rFonts w:eastAsia="標楷體" w:hint="eastAsia"/>
                      <w:color w:val="000000"/>
                      <w:sz w:val="20"/>
                      <w:szCs w:val="20"/>
                    </w:rPr>
                    <w:t>-KY</w:t>
                  </w:r>
                  <w:r w:rsidRPr="004C4EAA">
                    <w:rPr>
                      <w:rFonts w:eastAsia="標楷體" w:hAnsi="標楷體"/>
                      <w:color w:val="000000"/>
                      <w:sz w:val="20"/>
                      <w:szCs w:val="20"/>
                    </w:rPr>
                    <w:t>(4137)</w:t>
                  </w:r>
                </w:p>
              </w:tc>
              <w:tc>
                <w:tcPr>
                  <w:tcW w:w="1329"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18.87</w:t>
                  </w:r>
                </w:p>
              </w:tc>
              <w:tc>
                <w:tcPr>
                  <w:tcW w:w="1274"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15.50</w:t>
                  </w:r>
                </w:p>
              </w:tc>
              <w:tc>
                <w:tcPr>
                  <w:tcW w:w="1245" w:type="dxa"/>
                  <w:vAlign w:val="center"/>
                </w:tcPr>
                <w:p w:rsidR="00956311" w:rsidRPr="00570D27" w:rsidRDefault="00956311" w:rsidP="00F22E8A">
                  <w:pPr>
                    <w:jc w:val="center"/>
                    <w:rPr>
                      <w:color w:val="000000"/>
                      <w:sz w:val="20"/>
                      <w:szCs w:val="20"/>
                      <w:highlight w:val="yellow"/>
                    </w:rPr>
                  </w:pPr>
                  <w:r w:rsidRPr="00DB40DF">
                    <w:rPr>
                      <w:rFonts w:hint="eastAsia"/>
                      <w:color w:val="000000"/>
                      <w:sz w:val="20"/>
                      <w:szCs w:val="20"/>
                    </w:rPr>
                    <w:t>12.02</w:t>
                  </w:r>
                </w:p>
              </w:tc>
              <w:tc>
                <w:tcPr>
                  <w:tcW w:w="1011" w:type="dxa"/>
                  <w:vAlign w:val="center"/>
                </w:tcPr>
                <w:p w:rsidR="00956311" w:rsidRPr="004F1173" w:rsidRDefault="00956311" w:rsidP="00F22E8A">
                  <w:pPr>
                    <w:jc w:val="center"/>
                    <w:rPr>
                      <w:color w:val="000000"/>
                      <w:sz w:val="20"/>
                      <w:szCs w:val="20"/>
                    </w:rPr>
                  </w:pPr>
                  <w:r w:rsidRPr="004F1173">
                    <w:rPr>
                      <w:rFonts w:hint="eastAsia"/>
                      <w:color w:val="000000"/>
                      <w:sz w:val="20"/>
                      <w:szCs w:val="20"/>
                    </w:rPr>
                    <w:t xml:space="preserve">15.46 </w:t>
                  </w:r>
                </w:p>
              </w:tc>
            </w:tr>
            <w:tr w:rsidR="00956311" w:rsidRPr="00062904" w:rsidTr="00F22E8A">
              <w:tc>
                <w:tcPr>
                  <w:tcW w:w="2145" w:type="dxa"/>
                </w:tcPr>
                <w:p w:rsidR="00956311" w:rsidRPr="009F7A03" w:rsidRDefault="00956311" w:rsidP="00F22E8A">
                  <w:pPr>
                    <w:jc w:val="both"/>
                    <w:rPr>
                      <w:rFonts w:eastAsia="標楷體"/>
                      <w:color w:val="000000"/>
                      <w:sz w:val="20"/>
                      <w:szCs w:val="20"/>
                    </w:rPr>
                  </w:pPr>
                  <w:proofErr w:type="gramStart"/>
                  <w:r w:rsidRPr="009F7A03">
                    <w:rPr>
                      <w:rFonts w:eastAsia="標楷體" w:hint="eastAsia"/>
                      <w:sz w:val="20"/>
                      <w:szCs w:val="20"/>
                    </w:rPr>
                    <w:t>佐登</w:t>
                  </w:r>
                  <w:proofErr w:type="gramEnd"/>
                  <w:r w:rsidR="00276516">
                    <w:rPr>
                      <w:rFonts w:eastAsia="標楷體" w:hint="eastAsia"/>
                      <w:sz w:val="20"/>
                      <w:szCs w:val="20"/>
                    </w:rPr>
                    <w:t>-KY</w:t>
                  </w:r>
                  <w:r w:rsidRPr="009F7A03">
                    <w:rPr>
                      <w:rFonts w:eastAsia="標楷體"/>
                      <w:color w:val="000000"/>
                      <w:sz w:val="20"/>
                      <w:szCs w:val="20"/>
                    </w:rPr>
                    <w:t>(</w:t>
                  </w:r>
                  <w:r w:rsidRPr="009F7A03">
                    <w:rPr>
                      <w:rFonts w:eastAsia="標楷體" w:hint="eastAsia"/>
                      <w:color w:val="000000"/>
                      <w:sz w:val="20"/>
                      <w:szCs w:val="20"/>
                    </w:rPr>
                    <w:t>4190</w:t>
                  </w:r>
                  <w:r w:rsidRPr="009F7A03">
                    <w:rPr>
                      <w:rFonts w:eastAsia="標楷體"/>
                      <w:color w:val="000000"/>
                      <w:sz w:val="20"/>
                      <w:szCs w:val="20"/>
                    </w:rPr>
                    <w:t>)</w:t>
                  </w:r>
                </w:p>
              </w:tc>
              <w:tc>
                <w:tcPr>
                  <w:tcW w:w="1329"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20.17</w:t>
                  </w:r>
                </w:p>
              </w:tc>
              <w:tc>
                <w:tcPr>
                  <w:tcW w:w="1274"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17.52</w:t>
                  </w:r>
                </w:p>
              </w:tc>
              <w:tc>
                <w:tcPr>
                  <w:tcW w:w="1245" w:type="dxa"/>
                  <w:vAlign w:val="center"/>
                </w:tcPr>
                <w:p w:rsidR="00956311" w:rsidRPr="00570D27" w:rsidRDefault="00956311" w:rsidP="00F22E8A">
                  <w:pPr>
                    <w:jc w:val="center"/>
                    <w:rPr>
                      <w:color w:val="000000"/>
                      <w:sz w:val="20"/>
                      <w:szCs w:val="20"/>
                      <w:highlight w:val="yellow"/>
                    </w:rPr>
                  </w:pPr>
                  <w:r w:rsidRPr="00DB40DF">
                    <w:rPr>
                      <w:rFonts w:hint="eastAsia"/>
                      <w:color w:val="000000"/>
                      <w:sz w:val="20"/>
                      <w:szCs w:val="20"/>
                    </w:rPr>
                    <w:t>17.35</w:t>
                  </w:r>
                </w:p>
              </w:tc>
              <w:tc>
                <w:tcPr>
                  <w:tcW w:w="1011" w:type="dxa"/>
                  <w:vAlign w:val="center"/>
                </w:tcPr>
                <w:p w:rsidR="00956311" w:rsidRPr="004F1173" w:rsidRDefault="00956311" w:rsidP="00F22E8A">
                  <w:pPr>
                    <w:jc w:val="center"/>
                    <w:rPr>
                      <w:color w:val="000000"/>
                      <w:sz w:val="20"/>
                      <w:szCs w:val="20"/>
                    </w:rPr>
                  </w:pPr>
                  <w:r w:rsidRPr="004F1173">
                    <w:rPr>
                      <w:rFonts w:hint="eastAsia"/>
                      <w:color w:val="000000"/>
                      <w:sz w:val="20"/>
                      <w:szCs w:val="20"/>
                    </w:rPr>
                    <w:t xml:space="preserve">18.35 </w:t>
                  </w:r>
                </w:p>
              </w:tc>
            </w:tr>
            <w:tr w:rsidR="00956311" w:rsidRPr="00062904" w:rsidTr="00F22E8A">
              <w:tc>
                <w:tcPr>
                  <w:tcW w:w="2145" w:type="dxa"/>
                </w:tcPr>
                <w:p w:rsidR="00956311" w:rsidRPr="009039EF" w:rsidRDefault="00956311" w:rsidP="00F22E8A">
                  <w:pPr>
                    <w:jc w:val="both"/>
                    <w:rPr>
                      <w:rFonts w:eastAsia="標楷體"/>
                      <w:sz w:val="20"/>
                      <w:szCs w:val="20"/>
                    </w:rPr>
                  </w:pPr>
                  <w:r w:rsidRPr="009039EF">
                    <w:rPr>
                      <w:rFonts w:eastAsia="標楷體" w:hint="eastAsia"/>
                      <w:sz w:val="20"/>
                      <w:szCs w:val="20"/>
                    </w:rPr>
                    <w:t>上市股票</w:t>
                  </w:r>
                  <w:r w:rsidRPr="009039EF">
                    <w:rPr>
                      <w:rFonts w:eastAsia="標楷體" w:hint="eastAsia"/>
                      <w:sz w:val="20"/>
                      <w:szCs w:val="20"/>
                    </w:rPr>
                    <w:t>-</w:t>
                  </w:r>
                  <w:r w:rsidRPr="009039EF">
                    <w:rPr>
                      <w:rFonts w:eastAsia="標楷體" w:hint="eastAsia"/>
                      <w:sz w:val="20"/>
                      <w:szCs w:val="20"/>
                    </w:rPr>
                    <w:t>生技醫療類</w:t>
                  </w:r>
                </w:p>
              </w:tc>
              <w:tc>
                <w:tcPr>
                  <w:tcW w:w="1329"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32.76</w:t>
                  </w:r>
                </w:p>
              </w:tc>
              <w:tc>
                <w:tcPr>
                  <w:tcW w:w="1274" w:type="dxa"/>
                  <w:vAlign w:val="center"/>
                </w:tcPr>
                <w:p w:rsidR="00956311" w:rsidRPr="00570D27" w:rsidRDefault="00956311" w:rsidP="00F22E8A">
                  <w:pPr>
                    <w:jc w:val="center"/>
                    <w:rPr>
                      <w:color w:val="000000"/>
                      <w:sz w:val="20"/>
                      <w:szCs w:val="20"/>
                      <w:highlight w:val="yellow"/>
                    </w:rPr>
                  </w:pPr>
                  <w:r w:rsidRPr="00CD576C">
                    <w:rPr>
                      <w:rFonts w:hint="eastAsia"/>
                      <w:color w:val="000000"/>
                      <w:sz w:val="20"/>
                      <w:szCs w:val="20"/>
                    </w:rPr>
                    <w:t>30.38</w:t>
                  </w:r>
                </w:p>
              </w:tc>
              <w:tc>
                <w:tcPr>
                  <w:tcW w:w="1245" w:type="dxa"/>
                  <w:vAlign w:val="center"/>
                </w:tcPr>
                <w:p w:rsidR="00956311" w:rsidRPr="00570D27" w:rsidRDefault="00956311" w:rsidP="00F22E8A">
                  <w:pPr>
                    <w:jc w:val="center"/>
                    <w:rPr>
                      <w:color w:val="000000"/>
                      <w:sz w:val="20"/>
                      <w:szCs w:val="20"/>
                      <w:highlight w:val="yellow"/>
                    </w:rPr>
                  </w:pPr>
                  <w:r w:rsidRPr="00DB40DF">
                    <w:rPr>
                      <w:rFonts w:hint="eastAsia"/>
                      <w:color w:val="000000"/>
                      <w:sz w:val="20"/>
                      <w:szCs w:val="20"/>
                    </w:rPr>
                    <w:t>27.95</w:t>
                  </w:r>
                </w:p>
              </w:tc>
              <w:tc>
                <w:tcPr>
                  <w:tcW w:w="1011" w:type="dxa"/>
                  <w:vAlign w:val="center"/>
                </w:tcPr>
                <w:p w:rsidR="00956311" w:rsidRPr="004F1173" w:rsidRDefault="00956311" w:rsidP="00F22E8A">
                  <w:pPr>
                    <w:jc w:val="center"/>
                    <w:rPr>
                      <w:color w:val="000000"/>
                      <w:sz w:val="20"/>
                      <w:szCs w:val="20"/>
                    </w:rPr>
                  </w:pPr>
                  <w:r w:rsidRPr="004F1173">
                    <w:rPr>
                      <w:rFonts w:hint="eastAsia"/>
                      <w:color w:val="000000"/>
                      <w:sz w:val="20"/>
                      <w:szCs w:val="20"/>
                    </w:rPr>
                    <w:t xml:space="preserve">30.36 </w:t>
                  </w:r>
                </w:p>
              </w:tc>
            </w:tr>
            <w:tr w:rsidR="00956311" w:rsidRPr="00062904" w:rsidTr="00F22E8A">
              <w:tc>
                <w:tcPr>
                  <w:tcW w:w="2145" w:type="dxa"/>
                </w:tcPr>
                <w:p w:rsidR="00956311" w:rsidRPr="009039EF" w:rsidRDefault="00956311" w:rsidP="00F22E8A">
                  <w:pPr>
                    <w:jc w:val="both"/>
                    <w:rPr>
                      <w:rFonts w:eastAsia="標楷體"/>
                      <w:sz w:val="20"/>
                      <w:szCs w:val="20"/>
                    </w:rPr>
                  </w:pPr>
                  <w:r w:rsidRPr="009039EF">
                    <w:rPr>
                      <w:rFonts w:eastAsia="標楷體" w:hint="eastAsia"/>
                      <w:sz w:val="20"/>
                      <w:szCs w:val="20"/>
                    </w:rPr>
                    <w:t>上櫃股票</w:t>
                  </w:r>
                  <w:r w:rsidRPr="009039EF">
                    <w:rPr>
                      <w:rFonts w:eastAsia="標楷體" w:hint="eastAsia"/>
                      <w:sz w:val="20"/>
                      <w:szCs w:val="20"/>
                    </w:rPr>
                    <w:t>-</w:t>
                  </w:r>
                  <w:r w:rsidRPr="009039EF">
                    <w:rPr>
                      <w:rFonts w:eastAsia="標楷體" w:hint="eastAsia"/>
                      <w:sz w:val="20"/>
                      <w:szCs w:val="20"/>
                    </w:rPr>
                    <w:t>生技醫療類</w:t>
                  </w:r>
                </w:p>
              </w:tc>
              <w:tc>
                <w:tcPr>
                  <w:tcW w:w="1329" w:type="dxa"/>
                  <w:vAlign w:val="center"/>
                </w:tcPr>
                <w:p w:rsidR="00956311" w:rsidRPr="00570D27" w:rsidRDefault="00956311" w:rsidP="00F22E8A">
                  <w:pPr>
                    <w:jc w:val="center"/>
                    <w:rPr>
                      <w:color w:val="000000"/>
                      <w:sz w:val="20"/>
                      <w:szCs w:val="20"/>
                      <w:highlight w:val="yellow"/>
                    </w:rPr>
                  </w:pPr>
                  <w:r w:rsidRPr="00244BF9">
                    <w:rPr>
                      <w:rFonts w:hint="eastAsia"/>
                      <w:color w:val="000000"/>
                      <w:sz w:val="20"/>
                      <w:szCs w:val="20"/>
                    </w:rPr>
                    <w:t>101.80</w:t>
                  </w:r>
                </w:p>
              </w:tc>
              <w:tc>
                <w:tcPr>
                  <w:tcW w:w="1274" w:type="dxa"/>
                  <w:vAlign w:val="center"/>
                </w:tcPr>
                <w:p w:rsidR="00956311" w:rsidRPr="00570D27" w:rsidRDefault="00956311" w:rsidP="00F22E8A">
                  <w:pPr>
                    <w:jc w:val="center"/>
                    <w:rPr>
                      <w:color w:val="000000"/>
                      <w:sz w:val="20"/>
                      <w:szCs w:val="20"/>
                      <w:highlight w:val="yellow"/>
                    </w:rPr>
                  </w:pPr>
                  <w:r w:rsidRPr="004F1173">
                    <w:rPr>
                      <w:rFonts w:hint="eastAsia"/>
                      <w:color w:val="000000"/>
                      <w:sz w:val="20"/>
                      <w:szCs w:val="20"/>
                    </w:rPr>
                    <w:t>97.15</w:t>
                  </w:r>
                </w:p>
              </w:tc>
              <w:tc>
                <w:tcPr>
                  <w:tcW w:w="1245" w:type="dxa"/>
                  <w:vAlign w:val="center"/>
                </w:tcPr>
                <w:p w:rsidR="00956311" w:rsidRPr="00570D27" w:rsidRDefault="00956311" w:rsidP="00F22E8A">
                  <w:pPr>
                    <w:jc w:val="center"/>
                    <w:rPr>
                      <w:color w:val="000000"/>
                      <w:sz w:val="20"/>
                      <w:szCs w:val="20"/>
                      <w:highlight w:val="yellow"/>
                    </w:rPr>
                  </w:pPr>
                  <w:r w:rsidRPr="004F1173">
                    <w:rPr>
                      <w:rFonts w:hint="eastAsia"/>
                      <w:color w:val="000000"/>
                      <w:sz w:val="20"/>
                      <w:szCs w:val="20"/>
                    </w:rPr>
                    <w:t>94.09</w:t>
                  </w:r>
                </w:p>
              </w:tc>
              <w:tc>
                <w:tcPr>
                  <w:tcW w:w="1011" w:type="dxa"/>
                  <w:vAlign w:val="center"/>
                </w:tcPr>
                <w:p w:rsidR="00956311" w:rsidRPr="004F1173" w:rsidRDefault="00956311" w:rsidP="00F22E8A">
                  <w:pPr>
                    <w:jc w:val="center"/>
                    <w:rPr>
                      <w:color w:val="000000"/>
                      <w:sz w:val="20"/>
                      <w:szCs w:val="20"/>
                    </w:rPr>
                  </w:pPr>
                  <w:r w:rsidRPr="004F1173">
                    <w:rPr>
                      <w:rFonts w:hint="eastAsia"/>
                      <w:color w:val="000000"/>
                      <w:sz w:val="20"/>
                      <w:szCs w:val="20"/>
                    </w:rPr>
                    <w:t xml:space="preserve">97.68 </w:t>
                  </w:r>
                </w:p>
              </w:tc>
            </w:tr>
          </w:tbl>
          <w:p w:rsidR="00956311" w:rsidRPr="00062904" w:rsidRDefault="00956311" w:rsidP="00956311">
            <w:pPr>
              <w:adjustRightInd w:val="0"/>
              <w:snapToGrid w:val="0"/>
              <w:spacing w:afterLines="50" w:after="180" w:line="240" w:lineRule="exact"/>
              <w:jc w:val="both"/>
              <w:textAlignment w:val="baseline"/>
              <w:rPr>
                <w:rFonts w:eastAsia="標楷體"/>
                <w:color w:val="000000"/>
                <w:sz w:val="20"/>
                <w:szCs w:val="20"/>
              </w:rPr>
            </w:pPr>
            <w:r w:rsidRPr="00062904">
              <w:rPr>
                <w:rFonts w:eastAsia="標楷體"/>
                <w:color w:val="000000"/>
                <w:sz w:val="20"/>
                <w:szCs w:val="20"/>
              </w:rPr>
              <w:t>資料來源：財團法人中華民國證券櫃檯買賣中心及證券交易所網站</w:t>
            </w:r>
          </w:p>
          <w:p w:rsidR="00956311" w:rsidRPr="00AC6A00" w:rsidRDefault="00956311" w:rsidP="00956311">
            <w:pPr>
              <w:ind w:left="2" w:firstLineChars="191" w:firstLine="458"/>
              <w:jc w:val="both"/>
              <w:rPr>
                <w:rFonts w:eastAsia="標楷體"/>
                <w:color w:val="000000"/>
              </w:rPr>
            </w:pPr>
            <w:r w:rsidRPr="00AC6A00">
              <w:rPr>
                <w:rFonts w:eastAsia="標楷體"/>
                <w:color w:val="000000"/>
              </w:rPr>
              <w:t>依上表所示，該公司採樣同業最近三個月</w:t>
            </w:r>
            <w:r w:rsidRPr="00AC6A00">
              <w:rPr>
                <w:rFonts w:eastAsia="標楷體"/>
                <w:color w:val="000000"/>
              </w:rPr>
              <w:t>(10</w:t>
            </w:r>
            <w:r w:rsidRPr="00AC6A00">
              <w:rPr>
                <w:rFonts w:eastAsia="標楷體" w:hint="eastAsia"/>
                <w:color w:val="000000"/>
              </w:rPr>
              <w:t>5</w:t>
            </w:r>
            <w:r w:rsidRPr="00AC6A00">
              <w:rPr>
                <w:rFonts w:eastAsia="標楷體"/>
                <w:color w:val="000000"/>
              </w:rPr>
              <w:t>年</w:t>
            </w:r>
            <w:r w:rsidRPr="00AC6A00">
              <w:rPr>
                <w:rFonts w:eastAsia="標楷體" w:hint="eastAsia"/>
                <w:color w:val="000000"/>
              </w:rPr>
              <w:t>3</w:t>
            </w:r>
            <w:r w:rsidRPr="00AC6A00">
              <w:rPr>
                <w:rFonts w:eastAsia="標楷體"/>
                <w:color w:val="000000"/>
              </w:rPr>
              <w:t>月</w:t>
            </w:r>
            <w:r w:rsidRPr="00AC6A00">
              <w:rPr>
                <w:rFonts w:eastAsia="標楷體"/>
                <w:color w:val="000000"/>
              </w:rPr>
              <w:t>~10</w:t>
            </w:r>
            <w:r w:rsidRPr="00AC6A00">
              <w:rPr>
                <w:rFonts w:eastAsia="標楷體" w:hint="eastAsia"/>
                <w:color w:val="000000"/>
              </w:rPr>
              <w:t>5</w:t>
            </w:r>
            <w:r w:rsidRPr="00AC6A00">
              <w:rPr>
                <w:rFonts w:eastAsia="標楷體"/>
                <w:color w:val="000000"/>
              </w:rPr>
              <w:t>年</w:t>
            </w:r>
            <w:r w:rsidRPr="00AC6A00">
              <w:rPr>
                <w:rFonts w:eastAsia="標楷體" w:hint="eastAsia"/>
                <w:color w:val="000000"/>
              </w:rPr>
              <w:t>5</w:t>
            </w:r>
            <w:r w:rsidRPr="00AC6A00">
              <w:rPr>
                <w:rFonts w:eastAsia="標楷體"/>
                <w:color w:val="000000"/>
              </w:rPr>
              <w:t>月</w:t>
            </w:r>
            <w:r w:rsidRPr="00AC6A00">
              <w:rPr>
                <w:rFonts w:eastAsia="標楷體"/>
                <w:color w:val="000000"/>
              </w:rPr>
              <w:t>)</w:t>
            </w:r>
            <w:r w:rsidRPr="00AC6A00">
              <w:rPr>
                <w:rFonts w:eastAsia="標楷體" w:hint="eastAsia"/>
                <w:color w:val="000000"/>
              </w:rPr>
              <w:t>之</w:t>
            </w:r>
            <w:r w:rsidRPr="00AC6A00">
              <w:rPr>
                <w:rFonts w:eastAsia="標楷體"/>
                <w:color w:val="000000"/>
              </w:rPr>
              <w:t>平均</w:t>
            </w:r>
            <w:r w:rsidRPr="00AC6A00">
              <w:rPr>
                <w:rFonts w:eastAsia="標楷體" w:hint="eastAsia"/>
                <w:color w:val="000000"/>
              </w:rPr>
              <w:t>本益比區間約為</w:t>
            </w:r>
            <w:r w:rsidRPr="00AC6A00">
              <w:rPr>
                <w:rFonts w:hint="eastAsia"/>
                <w:color w:val="000000"/>
              </w:rPr>
              <w:t>15.46</w:t>
            </w:r>
            <w:r w:rsidRPr="00AC6A00">
              <w:rPr>
                <w:rFonts w:eastAsia="標楷體" w:hint="eastAsia"/>
                <w:color w:val="000000"/>
              </w:rPr>
              <w:t>～</w:t>
            </w:r>
            <w:r w:rsidRPr="00AC6A00">
              <w:rPr>
                <w:rFonts w:hint="eastAsia"/>
                <w:color w:val="000000"/>
              </w:rPr>
              <w:t>39.49</w:t>
            </w:r>
            <w:r w:rsidRPr="00AC6A00">
              <w:rPr>
                <w:rFonts w:eastAsia="標楷體"/>
                <w:color w:val="000000"/>
              </w:rPr>
              <w:t>倍之間</w:t>
            </w:r>
            <w:r w:rsidRPr="00AC6A00">
              <w:rPr>
                <w:rFonts w:eastAsia="標楷體" w:hint="eastAsia"/>
                <w:color w:val="000000"/>
              </w:rPr>
              <w:t>，</w:t>
            </w:r>
            <w:r w:rsidR="00AE086B">
              <w:rPr>
                <w:rFonts w:eastAsia="標楷體" w:hint="eastAsia"/>
                <w:color w:val="000000"/>
              </w:rPr>
              <w:t>因上櫃生技醫療類股本益比較偏高</w:t>
            </w:r>
            <w:bookmarkStart w:id="2" w:name="_GoBack"/>
            <w:bookmarkEnd w:id="2"/>
            <w:r w:rsidR="006C7745" w:rsidRPr="006C7745">
              <w:rPr>
                <w:rFonts w:eastAsia="標楷體" w:hint="eastAsia"/>
                <w:color w:val="000000"/>
              </w:rPr>
              <w:t>，去除該極端值後，</w:t>
            </w:r>
            <w:r w:rsidRPr="00AC6A00">
              <w:rPr>
                <w:rFonts w:eastAsia="標楷體" w:hint="eastAsia"/>
                <w:color w:val="000000"/>
              </w:rPr>
              <w:t>若</w:t>
            </w:r>
            <w:r w:rsidRPr="00AC6A00">
              <w:rPr>
                <w:rFonts w:eastAsia="標楷體"/>
                <w:color w:val="000000"/>
              </w:rPr>
              <w:t>以該公司</w:t>
            </w:r>
            <w:r w:rsidRPr="00AC6A00">
              <w:rPr>
                <w:rFonts w:eastAsia="標楷體" w:hint="eastAsia"/>
                <w:color w:val="000000"/>
              </w:rPr>
              <w:t>104</w:t>
            </w:r>
            <w:r w:rsidRPr="00AC6A00">
              <w:rPr>
                <w:rFonts w:eastAsia="標楷體" w:hint="eastAsia"/>
                <w:color w:val="000000"/>
              </w:rPr>
              <w:t>年度經會計師查核簽證之稅後每股盈餘</w:t>
            </w:r>
            <w:r w:rsidRPr="00AC6A00">
              <w:rPr>
                <w:rFonts w:eastAsia="標楷體" w:hint="eastAsia"/>
                <w:color w:val="000000"/>
              </w:rPr>
              <w:t>7.10</w:t>
            </w:r>
            <w:r w:rsidRPr="00AC6A00">
              <w:rPr>
                <w:rFonts w:eastAsia="標楷體" w:hint="eastAsia"/>
                <w:color w:val="000000"/>
              </w:rPr>
              <w:t>元，</w:t>
            </w:r>
            <w:r w:rsidRPr="00AC6A00">
              <w:rPr>
                <w:rFonts w:eastAsia="標楷體" w:hAnsi="標楷體"/>
                <w:color w:val="000000"/>
                <w:kern w:val="0"/>
              </w:rPr>
              <w:t>按上述本益比區間計算其參考價格</w:t>
            </w:r>
            <w:r w:rsidRPr="00AC6A00">
              <w:rPr>
                <w:rFonts w:eastAsia="標楷體" w:hAnsi="標楷體" w:hint="eastAsia"/>
                <w:color w:val="000000"/>
                <w:kern w:val="0"/>
              </w:rPr>
              <w:t>，</w:t>
            </w:r>
            <w:r w:rsidRPr="00AC6A00">
              <w:rPr>
                <w:rFonts w:eastAsia="標楷體"/>
                <w:color w:val="000000"/>
              </w:rPr>
              <w:t>價格區間約為</w:t>
            </w:r>
            <w:r w:rsidRPr="00AC6A00">
              <w:rPr>
                <w:rFonts w:eastAsia="標楷體" w:hint="eastAsia"/>
                <w:color w:val="000000"/>
              </w:rPr>
              <w:t>109.77</w:t>
            </w:r>
            <w:r w:rsidRPr="00AC6A00">
              <w:rPr>
                <w:rFonts w:eastAsia="標楷體"/>
                <w:color w:val="000000"/>
              </w:rPr>
              <w:t>~</w:t>
            </w:r>
            <w:r w:rsidRPr="00AC6A00">
              <w:rPr>
                <w:rFonts w:eastAsia="標楷體" w:hint="eastAsia"/>
                <w:color w:val="000000"/>
              </w:rPr>
              <w:t>280.38</w:t>
            </w:r>
            <w:r w:rsidRPr="00AC6A00">
              <w:rPr>
                <w:rFonts w:eastAsia="標楷體"/>
                <w:color w:val="000000"/>
              </w:rPr>
              <w:t>元。</w:t>
            </w:r>
          </w:p>
          <w:p w:rsidR="002C15BF" w:rsidRPr="00B13DA5" w:rsidRDefault="00956311" w:rsidP="00956311">
            <w:pPr>
              <w:ind w:left="2" w:firstLineChars="191" w:firstLine="458"/>
              <w:jc w:val="both"/>
              <w:rPr>
                <w:rFonts w:eastAsia="標楷體"/>
                <w:color w:val="000000"/>
                <w:highlight w:val="magenta"/>
              </w:rPr>
            </w:pPr>
            <w:r w:rsidRPr="00AC6A00">
              <w:rPr>
                <w:rFonts w:eastAsia="標楷體" w:hint="eastAsia"/>
                <w:color w:val="000000"/>
              </w:rPr>
              <w:t>綜上所述，本</w:t>
            </w:r>
            <w:proofErr w:type="gramStart"/>
            <w:r w:rsidRPr="00AC6A00">
              <w:rPr>
                <w:rFonts w:eastAsia="標楷體" w:hint="eastAsia"/>
                <w:color w:val="000000"/>
              </w:rPr>
              <w:t>次興櫃</w:t>
            </w:r>
            <w:proofErr w:type="gramEnd"/>
            <w:r w:rsidRPr="00AC6A00">
              <w:rPr>
                <w:rFonts w:eastAsia="標楷體" w:hint="eastAsia"/>
                <w:color w:val="000000"/>
              </w:rPr>
              <w:t>認購價格之訂定除採用國際慣用之評價法計算該公司合理價格，並參酌該公司之所屬產業、發行市場環境</w:t>
            </w:r>
            <w:r w:rsidRPr="00AC6A00">
              <w:rPr>
                <w:rFonts w:eastAsia="標楷體"/>
                <w:color w:val="000000"/>
              </w:rPr>
              <w:t>、產業未來成長性及同業之市場狀況，</w:t>
            </w:r>
            <w:r w:rsidRPr="00AC6A00">
              <w:rPr>
                <w:rFonts w:eastAsia="標楷體" w:hint="eastAsia"/>
                <w:color w:val="000000"/>
              </w:rPr>
              <w:t>另雖參考</w:t>
            </w:r>
            <w:proofErr w:type="gramStart"/>
            <w:r w:rsidRPr="00AC6A00">
              <w:rPr>
                <w:rFonts w:eastAsia="標楷體" w:hint="eastAsia"/>
                <w:color w:val="000000"/>
              </w:rPr>
              <w:t>採</w:t>
            </w:r>
            <w:proofErr w:type="gramEnd"/>
            <w:r w:rsidRPr="00AC6A00">
              <w:rPr>
                <w:rFonts w:eastAsia="標楷體" w:hint="eastAsia"/>
                <w:color w:val="000000"/>
              </w:rPr>
              <w:t>樣同業本</w:t>
            </w:r>
            <w:proofErr w:type="gramStart"/>
            <w:r w:rsidRPr="00AC6A00">
              <w:rPr>
                <w:rFonts w:eastAsia="標楷體" w:hint="eastAsia"/>
                <w:color w:val="000000"/>
              </w:rPr>
              <w:t>益比設算</w:t>
            </w:r>
            <w:proofErr w:type="gramEnd"/>
            <w:r w:rsidRPr="00AC6A00">
              <w:rPr>
                <w:rFonts w:eastAsia="標楷體" w:hint="eastAsia"/>
                <w:color w:val="000000"/>
              </w:rPr>
              <w:t>之股票</w:t>
            </w:r>
            <w:r w:rsidRPr="00AC6A00">
              <w:rPr>
                <w:rFonts w:eastAsia="標楷體" w:hint="eastAsia"/>
                <w:color w:val="000000"/>
              </w:rPr>
              <w:lastRenderedPageBreak/>
              <w:t>價格區間為</w:t>
            </w:r>
            <w:r w:rsidRPr="00AC6A00">
              <w:rPr>
                <w:rFonts w:eastAsia="標楷體" w:hint="eastAsia"/>
                <w:color w:val="000000"/>
              </w:rPr>
              <w:t>109.77</w:t>
            </w:r>
            <w:r w:rsidRPr="00AC6A00">
              <w:rPr>
                <w:rFonts w:eastAsia="標楷體"/>
                <w:color w:val="000000"/>
              </w:rPr>
              <w:t>~</w:t>
            </w:r>
            <w:r w:rsidRPr="00AC6A00">
              <w:rPr>
                <w:rFonts w:eastAsia="標楷體" w:hint="eastAsia"/>
                <w:color w:val="000000"/>
              </w:rPr>
              <w:t>280.38</w:t>
            </w:r>
            <w:r w:rsidRPr="00AC6A00">
              <w:rPr>
                <w:rFonts w:eastAsia="標楷體"/>
                <w:color w:val="000000"/>
              </w:rPr>
              <w:t>元</w:t>
            </w:r>
            <w:r w:rsidRPr="00AC6A00">
              <w:rPr>
                <w:rFonts w:eastAsia="標楷體" w:hint="eastAsia"/>
                <w:color w:val="000000"/>
              </w:rPr>
              <w:t>，惟考量</w:t>
            </w:r>
            <w:proofErr w:type="gramStart"/>
            <w:r w:rsidRPr="00AC6A00">
              <w:rPr>
                <w:rFonts w:eastAsia="標楷體" w:hint="eastAsia"/>
                <w:color w:val="000000"/>
              </w:rPr>
              <w:t>採</w:t>
            </w:r>
            <w:proofErr w:type="gramEnd"/>
            <w:r w:rsidRPr="00AC6A00">
              <w:rPr>
                <w:rFonts w:eastAsia="標楷體" w:hint="eastAsia"/>
                <w:color w:val="000000"/>
              </w:rPr>
              <w:t>樣同業多為上市櫃公司，股票較具流通性，而該公司僅係登入</w:t>
            </w:r>
            <w:proofErr w:type="gramStart"/>
            <w:r w:rsidRPr="00AC6A00">
              <w:rPr>
                <w:rFonts w:eastAsia="標楷體" w:hint="eastAsia"/>
                <w:color w:val="000000"/>
              </w:rPr>
              <w:t>興櫃，</w:t>
            </w:r>
            <w:proofErr w:type="gramEnd"/>
            <w:r w:rsidRPr="00AC6A00">
              <w:rPr>
                <w:rFonts w:eastAsia="標楷體" w:hint="eastAsia"/>
                <w:color w:val="000000"/>
              </w:rPr>
              <w:t>故</w:t>
            </w:r>
            <w:r w:rsidRPr="00AC6A00">
              <w:rPr>
                <w:rFonts w:eastAsia="標楷體"/>
                <w:color w:val="000000"/>
              </w:rPr>
              <w:t>本推薦券商</w:t>
            </w:r>
            <w:r w:rsidRPr="00AC6A00">
              <w:rPr>
                <w:rFonts w:eastAsia="標楷體" w:hint="eastAsia"/>
                <w:color w:val="000000"/>
              </w:rPr>
              <w:t>選擇價格區間</w:t>
            </w:r>
            <w:proofErr w:type="gramStart"/>
            <w:r w:rsidRPr="00AC6A00">
              <w:rPr>
                <w:rFonts w:eastAsia="標楷體" w:hint="eastAsia"/>
                <w:color w:val="000000"/>
              </w:rPr>
              <w:t>之下緣</w:t>
            </w:r>
            <w:proofErr w:type="gramEnd"/>
            <w:r w:rsidRPr="00AC6A00">
              <w:rPr>
                <w:rFonts w:eastAsia="標楷體" w:hint="eastAsia"/>
                <w:color w:val="000000"/>
              </w:rPr>
              <w:t>作為訂價依據，</w:t>
            </w:r>
            <w:r w:rsidRPr="00AC6A00">
              <w:rPr>
                <w:rFonts w:eastAsia="標楷體"/>
                <w:color w:val="000000"/>
              </w:rPr>
              <w:t>與</w:t>
            </w:r>
            <w:proofErr w:type="gramStart"/>
            <w:r w:rsidRPr="00AC6A00">
              <w:rPr>
                <w:rFonts w:eastAsia="標楷體" w:hAnsi="標楷體" w:hint="eastAsia"/>
                <w:color w:val="000000"/>
              </w:rPr>
              <w:t>霈</w:t>
            </w:r>
            <w:proofErr w:type="gramEnd"/>
            <w:r w:rsidRPr="00AC6A00">
              <w:rPr>
                <w:rFonts w:eastAsia="標楷體" w:hAnsi="標楷體" w:hint="eastAsia"/>
                <w:color w:val="000000"/>
              </w:rPr>
              <w:t>方</w:t>
            </w:r>
            <w:r w:rsidRPr="00AC6A00">
              <w:rPr>
                <w:rFonts w:eastAsia="標楷體"/>
                <w:color w:val="000000"/>
              </w:rPr>
              <w:t>共同議定之每股認購價格為</w:t>
            </w:r>
            <w:r w:rsidRPr="00AC6A00">
              <w:rPr>
                <w:rFonts w:eastAsia="標楷體" w:hint="eastAsia"/>
                <w:color w:val="000000"/>
              </w:rPr>
              <w:t>118</w:t>
            </w:r>
            <w:r w:rsidRPr="00AC6A00">
              <w:rPr>
                <w:rFonts w:eastAsia="標楷體"/>
                <w:color w:val="000000"/>
              </w:rPr>
              <w:t>元，故本次輔導推薦證券商與該公司共同議定</w:t>
            </w:r>
            <w:proofErr w:type="gramStart"/>
            <w:r w:rsidRPr="00AC6A00">
              <w:rPr>
                <w:rFonts w:eastAsia="標楷體"/>
                <w:color w:val="000000"/>
              </w:rPr>
              <w:t>之興櫃</w:t>
            </w:r>
            <w:proofErr w:type="gramEnd"/>
            <w:r w:rsidRPr="00AC6A00">
              <w:rPr>
                <w:rFonts w:eastAsia="標楷體"/>
                <w:color w:val="000000"/>
              </w:rPr>
              <w:t>認購價格</w:t>
            </w:r>
            <w:r w:rsidRPr="00AC6A00">
              <w:rPr>
                <w:rFonts w:eastAsia="標楷體" w:hint="eastAsia"/>
                <w:color w:val="000000"/>
              </w:rPr>
              <w:t>尚</w:t>
            </w:r>
            <w:r w:rsidRPr="00AC6A00">
              <w:rPr>
                <w:rFonts w:eastAsia="標楷體"/>
                <w:color w:val="000000"/>
              </w:rPr>
              <w:t>屬合理。</w:t>
            </w:r>
          </w:p>
        </w:tc>
      </w:tr>
    </w:tbl>
    <w:p w:rsidR="00B13DA5" w:rsidRDefault="00B13DA5">
      <w:pPr>
        <w:jc w:val="both"/>
        <w:rPr>
          <w:rFonts w:eastAsia="標楷體"/>
        </w:rPr>
      </w:pPr>
    </w:p>
    <w:p w:rsidR="00B13DA5" w:rsidRDefault="00B13DA5">
      <w:pPr>
        <w:widowControl/>
        <w:rPr>
          <w:rFonts w:eastAsia="標楷體"/>
        </w:rPr>
      </w:pPr>
      <w:r>
        <w:rPr>
          <w:rFonts w:eastAsia="標楷體"/>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3E2834">
        <w:trPr>
          <w:trHeight w:val="768"/>
        </w:trPr>
        <w:tc>
          <w:tcPr>
            <w:tcW w:w="9568" w:type="dxa"/>
          </w:tcPr>
          <w:bookmarkStart w:id="3" w:name="公司簡介"/>
          <w:bookmarkEnd w:id="3"/>
          <w:p w:rsidR="00161123" w:rsidRPr="003E2834" w:rsidRDefault="00903C5B">
            <w:pPr>
              <w:spacing w:line="480" w:lineRule="auto"/>
              <w:jc w:val="center"/>
              <w:rPr>
                <w:rFonts w:eastAsia="標楷體"/>
                <w:b/>
                <w:bCs/>
              </w:rPr>
            </w:pPr>
            <w:r>
              <w:rPr>
                <w:rFonts w:eastAsia="標楷體"/>
                <w:noProof/>
                <w:sz w:val="20"/>
              </w:rPr>
              <w:lastRenderedPageBreak/>
              <mc:AlternateContent>
                <mc:Choice Requires="wps">
                  <w:drawing>
                    <wp:anchor distT="0" distB="0" distL="114300" distR="114300" simplePos="0" relativeHeight="251652096" behindDoc="1" locked="0" layoutInCell="1" allowOverlap="1" wp14:anchorId="45691F62" wp14:editId="6CE5D9ED">
                      <wp:simplePos x="0" y="0"/>
                      <wp:positionH relativeFrom="column">
                        <wp:posOffset>-13970</wp:posOffset>
                      </wp:positionH>
                      <wp:positionV relativeFrom="paragraph">
                        <wp:posOffset>-6350</wp:posOffset>
                      </wp:positionV>
                      <wp:extent cx="6057900" cy="502285"/>
                      <wp:effectExtent l="0" t="3175" r="4445"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941" w:rsidRDefault="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4vzwIAANUFAAAOAAAAZHJzL2Uyb0RvYy54bWysVMlu2zAQvRfoPxC8O1oi2ZYQOUjiuCiQ&#10;LkBS9ExLlESUIlWStpwU/fcOSdlRmxyKojJAc5vhvDdv5uLy0HG0p0ozKQocnYUYUVHKiommwF8e&#10;NrMlRtoQUREuBS3wI9X4cvX2zcXQ5zSWreQVVQicCJ0PfYFbY/o8CHTZ0o7oM9lTAYe1VB0xsFRN&#10;UCkygPeOB3EYzoNBqqpXsqRaw+7aH+KV81/XtDSf6lpTg3iBITbjRuXGrR2D1QXJG0X6lpVjGOQf&#10;ougIE/DoydWaGIJ2ir1w1bFSSS1rc1bKLpB1zUrqMACaKPwDzX1LeuqwADm6P9Gk/5/b8uP+s0Ks&#10;KnB8jpEgHeTogR4MupYHlJ5bfoZe53DtvoeL5gD7kGeHVfd3svymkZA3LRENvVJKDi0lFcQXWctg&#10;Yur9aOtkO3yQFbxDdkY6R4dadZY8oAOBd8jT4yk3NpYSNudhushCOCrhLA3jeJm6J0h+tO6VNu+o&#10;7JCdFFhB7p13sr/TxkZD8uOVMVPVhnGOlDRfmWkd2UdojQYbd0ujXgKe0CNWzfaGK7QnIKfbtf2N&#10;QTR6ejsN4XtpsXHfqxaRtXjF5MUjgOIUHGcCAfHAR+LNkS4Jp5BMT7+TowNpg+PCjkJa0J4OvwMM&#10;j2At1060P7IoTsLrOJtt5svFLNkk6SxbhMtZGGXX2TxMsmS9+WkBRknesqqi4o4JeiygKPk7gY6l&#10;7KXvSggNBc7SOPXcSc5O0esp9Q6tK16gQ0+vdcxAP+GsK/DScwJQSW5VeSsqNzeEcT8Pfg/fSQQ4&#10;OP47VpyGrWy9gM1he/DlYtNo9b2V1SOIGlTklAu9ECatVE8YDdBXCqy/74iiGPH3AoSURUliG5Fb&#10;JOkihoWanmynJ0SU4KrABkOi7fTG+Oa16xVrWnjJl6KQV1BMNXM6f45qLEHoHQ7T2Odsc5qu3a3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IAc4vzwIAANUFAAAOAAAAAAAAAAAAAAAAAC4CAABkcnMvZTJvRG9j&#10;LnhtbFBLAQItABQABgAIAAAAIQA++FtA3wAAAAgBAAAPAAAAAAAAAAAAAAAAACkFAABkcnMvZG93&#10;bnJldi54bWxQSwUGAAAAAAQABADzAAAANQYAAAAA&#10;" fillcolor="#ededed" stroked="f">
                      <v:fill rotate="t" focus="50%" type="gradient"/>
                      <v:textbox>
                        <w:txbxContent>
                          <w:p w:rsidR="00A76941" w:rsidRDefault="00A76941"/>
                        </w:txbxContent>
                      </v:textbox>
                    </v:shape>
                  </w:pict>
                </mc:Fallback>
              </mc:AlternateContent>
            </w:r>
            <w:r w:rsidR="00161123" w:rsidRPr="003E2834">
              <w:rPr>
                <w:rFonts w:eastAsia="標楷體" w:hAnsi="新細明體"/>
                <w:b/>
                <w:bCs/>
              </w:rPr>
              <w:t>公司簡介</w:t>
            </w:r>
            <w:r w:rsidR="00161123" w:rsidRPr="003E2834">
              <w:rPr>
                <w:rFonts w:eastAsia="標楷體"/>
                <w:b/>
                <w:bCs/>
              </w:rPr>
              <w:t>(</w:t>
            </w:r>
            <w:r w:rsidR="00161123" w:rsidRPr="003E2834">
              <w:rPr>
                <w:rFonts w:eastAsia="標楷體" w:hAnsi="新細明體"/>
                <w:b/>
                <w:bCs/>
              </w:rPr>
              <w:t>公司介紹、歷史沿革、經營理念、未來展望等</w:t>
            </w:r>
            <w:r w:rsidR="00161123" w:rsidRPr="003E2834">
              <w:rPr>
                <w:rFonts w:eastAsia="標楷體"/>
                <w:b/>
                <w:bCs/>
              </w:rPr>
              <w:t>)</w:t>
            </w:r>
          </w:p>
        </w:tc>
      </w:tr>
      <w:tr w:rsidR="00161123" w:rsidRPr="00956311">
        <w:tc>
          <w:tcPr>
            <w:tcW w:w="9568" w:type="dxa"/>
          </w:tcPr>
          <w:p w:rsidR="00161123" w:rsidRPr="00956311" w:rsidRDefault="002406CE" w:rsidP="002406CE">
            <w:pPr>
              <w:pStyle w:val="HTML"/>
              <w:spacing w:line="300" w:lineRule="exact"/>
              <w:rPr>
                <w:rStyle w:val="HTML0"/>
                <w:rFonts w:ascii="Times New Roman" w:eastAsia="標楷體" w:hAnsi="Times New Roman"/>
                <w:b/>
                <w:sz w:val="24"/>
                <w:szCs w:val="12"/>
                <w:u w:val="single"/>
              </w:rPr>
            </w:pPr>
            <w:r w:rsidRPr="00956311">
              <w:rPr>
                <w:rStyle w:val="HTML0"/>
                <w:rFonts w:ascii="Times New Roman" w:eastAsia="標楷體" w:hAnsi="新細明體" w:hint="eastAsia"/>
                <w:b/>
                <w:sz w:val="24"/>
                <w:szCs w:val="12"/>
                <w:u w:val="single"/>
              </w:rPr>
              <w:t>公司介紹</w:t>
            </w:r>
          </w:p>
          <w:p w:rsidR="0011345A" w:rsidRPr="00956311" w:rsidRDefault="00833B78" w:rsidP="00327432">
            <w:pPr>
              <w:pStyle w:val="HTML"/>
              <w:spacing w:beforeLines="20" w:before="72" w:line="280" w:lineRule="exact"/>
              <w:ind w:leftChars="75" w:left="180" w:rightChars="63" w:right="151" w:firstLineChars="180" w:firstLine="432"/>
              <w:jc w:val="both"/>
              <w:rPr>
                <w:rFonts w:ascii="Times New Roman" w:eastAsia="標楷體" w:hAnsi="Times New Roman" w:cs="Times New Roman"/>
                <w:sz w:val="24"/>
                <w:szCs w:val="24"/>
              </w:rPr>
            </w:pPr>
            <w:r w:rsidRPr="00956311">
              <w:rPr>
                <w:rFonts w:ascii="Times New Roman" w:eastAsia="標楷體" w:hAnsi="Times New Roman" w:cs="Times New Roman" w:hint="eastAsia"/>
                <w:sz w:val="24"/>
                <w:szCs w:val="24"/>
              </w:rPr>
              <w:t>本公司設立於民國</w:t>
            </w:r>
            <w:r w:rsidR="0011345A" w:rsidRPr="00956311">
              <w:rPr>
                <w:rFonts w:ascii="Times New Roman" w:eastAsia="標楷體" w:hAnsi="Times New Roman" w:cs="Times New Roman" w:hint="eastAsia"/>
                <w:sz w:val="24"/>
                <w:szCs w:val="24"/>
              </w:rPr>
              <w:t>91</w:t>
            </w:r>
            <w:r w:rsidRPr="00956311">
              <w:rPr>
                <w:rFonts w:ascii="Times New Roman" w:eastAsia="標楷體" w:hAnsi="Times New Roman" w:cs="Times New Roman" w:hint="eastAsia"/>
                <w:sz w:val="24"/>
                <w:szCs w:val="24"/>
              </w:rPr>
              <w:t>年</w:t>
            </w:r>
            <w:r w:rsidR="0011345A" w:rsidRPr="00956311">
              <w:rPr>
                <w:rFonts w:ascii="Times New Roman" w:eastAsia="標楷體" w:hAnsi="Times New Roman" w:cs="Times New Roman" w:hint="eastAsia"/>
                <w:sz w:val="24"/>
                <w:szCs w:val="24"/>
              </w:rPr>
              <w:t>10</w:t>
            </w:r>
            <w:r w:rsidRPr="00956311">
              <w:rPr>
                <w:rFonts w:ascii="Times New Roman" w:eastAsia="標楷體" w:hAnsi="Times New Roman" w:cs="Times New Roman" w:hint="eastAsia"/>
                <w:sz w:val="24"/>
                <w:szCs w:val="24"/>
              </w:rPr>
              <w:t>月</w:t>
            </w:r>
            <w:r w:rsidR="0011345A" w:rsidRPr="00956311">
              <w:rPr>
                <w:rFonts w:ascii="Times New Roman" w:eastAsia="標楷體" w:hAnsi="Times New Roman" w:cs="Times New Roman" w:hint="eastAsia"/>
                <w:sz w:val="24"/>
                <w:szCs w:val="24"/>
              </w:rPr>
              <w:t>2</w:t>
            </w:r>
            <w:r w:rsidRPr="00956311">
              <w:rPr>
                <w:rFonts w:ascii="Times New Roman" w:eastAsia="標楷體" w:hAnsi="Times New Roman" w:cs="Times New Roman" w:hint="eastAsia"/>
                <w:sz w:val="24"/>
                <w:szCs w:val="24"/>
              </w:rPr>
              <w:t>日，</w:t>
            </w:r>
            <w:r w:rsidR="0011345A" w:rsidRPr="00956311">
              <w:rPr>
                <w:rFonts w:ascii="Times New Roman" w:eastAsia="標楷體" w:hAnsi="Times New Roman" w:cs="Times New Roman"/>
                <w:sz w:val="24"/>
                <w:szCs w:val="24"/>
              </w:rPr>
              <w:t>EDN</w:t>
            </w:r>
            <w:proofErr w:type="gramStart"/>
            <w:r w:rsidR="0011345A" w:rsidRPr="00956311">
              <w:rPr>
                <w:rFonts w:ascii="Times New Roman" w:eastAsia="標楷體" w:hAnsi="Times New Roman" w:cs="Times New Roman"/>
                <w:sz w:val="24"/>
                <w:szCs w:val="24"/>
              </w:rPr>
              <w:t>茵蝶保養</w:t>
            </w:r>
            <w:proofErr w:type="gramEnd"/>
            <w:r w:rsidR="0011345A" w:rsidRPr="00956311">
              <w:rPr>
                <w:rFonts w:ascii="Times New Roman" w:eastAsia="標楷體" w:hAnsi="Times New Roman" w:cs="Times New Roman"/>
                <w:sz w:val="24"/>
                <w:szCs w:val="24"/>
              </w:rPr>
              <w:t>品牌正式在台登場，台灣團隊針對金字塔頂端消費者，提供最頂級的商品及服務，經過多年深耕台灣市場，台灣團隊締造驚人銷售佳績與好評</w:t>
            </w:r>
            <w:r w:rsidR="0011345A" w:rsidRPr="00956311">
              <w:rPr>
                <w:rFonts w:ascii="Times New Roman" w:eastAsia="標楷體" w:hAnsi="Times New Roman" w:cs="Times New Roman"/>
                <w:sz w:val="24"/>
                <w:szCs w:val="24"/>
              </w:rPr>
              <w:t>, EDN</w:t>
            </w:r>
            <w:r w:rsidR="0011345A" w:rsidRPr="00956311">
              <w:rPr>
                <w:rFonts w:ascii="Times New Roman" w:eastAsia="標楷體" w:hAnsi="Times New Roman" w:cs="Times New Roman"/>
                <w:sz w:val="24"/>
                <w:szCs w:val="24"/>
              </w:rPr>
              <w:t>成為台灣頂級奢華保養精品，並將品牌版圖擴大至新加坡等亞洲地區。</w:t>
            </w:r>
            <w:r w:rsidR="0011345A" w:rsidRPr="00956311">
              <w:rPr>
                <w:rFonts w:ascii="Times New Roman" w:eastAsia="標楷體" w:hAnsi="Times New Roman" w:cs="Times New Roman"/>
                <w:sz w:val="24"/>
                <w:szCs w:val="24"/>
              </w:rPr>
              <w:br/>
            </w:r>
            <w:r w:rsidR="007004E7" w:rsidRPr="00956311">
              <w:rPr>
                <w:rFonts w:ascii="Times New Roman" w:eastAsia="標楷體" w:hAnsi="Times New Roman" w:cs="Times New Roman" w:hint="eastAsia"/>
                <w:sz w:val="24"/>
                <w:szCs w:val="24"/>
              </w:rPr>
              <w:t xml:space="preserve">    </w:t>
            </w:r>
            <w:r w:rsidR="0011345A" w:rsidRPr="00956311">
              <w:rPr>
                <w:rFonts w:ascii="Times New Roman" w:eastAsia="標楷體" w:hAnsi="Times New Roman" w:cs="Times New Roman"/>
                <w:sz w:val="24"/>
                <w:szCs w:val="24"/>
              </w:rPr>
              <w:t>經過觀察發現，醫學美容的侵入性方式的風險極高，</w:t>
            </w:r>
            <w:r w:rsidR="0011345A" w:rsidRPr="00956311">
              <w:rPr>
                <w:rFonts w:ascii="Times New Roman" w:eastAsia="標楷體" w:hAnsi="Times New Roman" w:cs="Times New Roman" w:hint="eastAsia"/>
                <w:sz w:val="24"/>
                <w:szCs w:val="24"/>
              </w:rPr>
              <w:t>故於民國</w:t>
            </w:r>
            <w:r w:rsidR="0011345A" w:rsidRPr="00956311">
              <w:rPr>
                <w:rFonts w:ascii="Times New Roman" w:eastAsia="標楷體" w:hAnsi="Times New Roman" w:cs="Times New Roman" w:hint="eastAsia"/>
                <w:sz w:val="24"/>
                <w:szCs w:val="24"/>
              </w:rPr>
              <w:t>100</w:t>
            </w:r>
            <w:r w:rsidR="0011345A" w:rsidRPr="00956311">
              <w:rPr>
                <w:rFonts w:ascii="Times New Roman" w:eastAsia="標楷體" w:hAnsi="Times New Roman" w:cs="Times New Roman"/>
                <w:sz w:val="24"/>
                <w:szCs w:val="24"/>
              </w:rPr>
              <w:t>年，</w:t>
            </w:r>
            <w:proofErr w:type="gramStart"/>
            <w:r w:rsidR="0011345A" w:rsidRPr="00956311">
              <w:rPr>
                <w:rFonts w:ascii="Times New Roman" w:eastAsia="標楷體" w:hAnsi="Times New Roman" w:cs="Times New Roman"/>
                <w:sz w:val="24"/>
                <w:szCs w:val="24"/>
              </w:rPr>
              <w:t>霈</w:t>
            </w:r>
            <w:proofErr w:type="gramEnd"/>
            <w:r w:rsidR="0011345A" w:rsidRPr="00956311">
              <w:rPr>
                <w:rFonts w:ascii="Times New Roman" w:eastAsia="標楷體" w:hAnsi="Times New Roman" w:cs="Times New Roman"/>
                <w:sz w:val="24"/>
                <w:szCs w:val="24"/>
              </w:rPr>
              <w:t>方國際推出類</w:t>
            </w:r>
            <w:proofErr w:type="gramStart"/>
            <w:r w:rsidR="0011345A" w:rsidRPr="00956311">
              <w:rPr>
                <w:rFonts w:ascii="Times New Roman" w:eastAsia="標楷體" w:hAnsi="Times New Roman" w:cs="Times New Roman"/>
                <w:sz w:val="24"/>
                <w:szCs w:val="24"/>
              </w:rPr>
              <w:t>醫美微</w:t>
            </w:r>
            <w:proofErr w:type="gramEnd"/>
            <w:r w:rsidR="0011345A" w:rsidRPr="00956311">
              <w:rPr>
                <w:rFonts w:ascii="Times New Roman" w:eastAsia="標楷體" w:hAnsi="Times New Roman" w:cs="Times New Roman"/>
                <w:sz w:val="24"/>
                <w:szCs w:val="24"/>
              </w:rPr>
              <w:t>整型品牌</w:t>
            </w:r>
            <w:r w:rsidR="0011345A" w:rsidRPr="00956311">
              <w:rPr>
                <w:rFonts w:ascii="Times New Roman" w:eastAsia="標楷體" w:hAnsi="Times New Roman" w:cs="Times New Roman"/>
                <w:sz w:val="24"/>
                <w:szCs w:val="24"/>
              </w:rPr>
              <w:t>NU derma</w:t>
            </w:r>
            <w:proofErr w:type="gramStart"/>
            <w:r w:rsidR="0011345A" w:rsidRPr="00956311">
              <w:rPr>
                <w:rFonts w:ascii="Times New Roman" w:eastAsia="標楷體" w:hAnsi="Times New Roman" w:cs="Times New Roman"/>
                <w:sz w:val="24"/>
                <w:szCs w:val="24"/>
              </w:rPr>
              <w:t>–</w:t>
            </w:r>
            <w:proofErr w:type="gramEnd"/>
            <w:r w:rsidR="0011345A" w:rsidRPr="00956311">
              <w:rPr>
                <w:rFonts w:ascii="Times New Roman" w:eastAsia="標楷體" w:hAnsi="Times New Roman" w:cs="Times New Roman"/>
                <w:sz w:val="24"/>
                <w:szCs w:val="24"/>
              </w:rPr>
              <w:t xml:space="preserve"> </w:t>
            </w:r>
            <w:r w:rsidR="0011345A" w:rsidRPr="00956311">
              <w:rPr>
                <w:rFonts w:ascii="Times New Roman" w:eastAsia="標楷體" w:hAnsi="Times New Roman" w:cs="Times New Roman"/>
                <w:sz w:val="24"/>
                <w:szCs w:val="24"/>
              </w:rPr>
              <w:t>一個簡單有效，卻又免</w:t>
            </w:r>
            <w:proofErr w:type="gramStart"/>
            <w:r w:rsidR="0011345A" w:rsidRPr="00956311">
              <w:rPr>
                <w:rFonts w:ascii="Times New Roman" w:eastAsia="標楷體" w:hAnsi="Times New Roman" w:cs="Times New Roman"/>
                <w:sz w:val="24"/>
                <w:szCs w:val="24"/>
              </w:rPr>
              <w:t>侵入式的保養</w:t>
            </w:r>
            <w:proofErr w:type="gramEnd"/>
            <w:r w:rsidR="0011345A" w:rsidRPr="00956311">
              <w:rPr>
                <w:rFonts w:ascii="Times New Roman" w:eastAsia="標楷體" w:hAnsi="Times New Roman" w:cs="Times New Roman"/>
                <w:sz w:val="24"/>
                <w:szCs w:val="24"/>
              </w:rPr>
              <w:t>概念品牌，更成為台灣第一個類醫學美容的專櫃保養品牌，</w:t>
            </w:r>
            <w:r w:rsidR="0011345A" w:rsidRPr="00956311">
              <w:rPr>
                <w:rFonts w:ascii="Times New Roman" w:eastAsia="標楷體" w:hAnsi="Times New Roman" w:cs="Times New Roman"/>
                <w:sz w:val="24"/>
                <w:szCs w:val="24"/>
              </w:rPr>
              <w:t xml:space="preserve">NU derma </w:t>
            </w:r>
            <w:r w:rsidR="0011345A" w:rsidRPr="00956311">
              <w:rPr>
                <w:rFonts w:ascii="Times New Roman" w:eastAsia="標楷體" w:hAnsi="Times New Roman" w:cs="Times New Roman"/>
                <w:sz w:val="24"/>
                <w:szCs w:val="24"/>
              </w:rPr>
              <w:t>以既有的台灣製造的優良品質，提供現代女性優越的</w:t>
            </w:r>
            <w:r w:rsidR="0011345A" w:rsidRPr="00956311">
              <w:rPr>
                <w:rFonts w:ascii="Times New Roman" w:eastAsia="標楷體" w:hAnsi="Times New Roman" w:cs="Times New Roman"/>
                <w:sz w:val="24"/>
                <w:szCs w:val="24"/>
              </w:rPr>
              <w:t>MIT</w:t>
            </w:r>
            <w:r w:rsidR="0011345A" w:rsidRPr="00956311">
              <w:rPr>
                <w:rFonts w:ascii="Times New Roman" w:eastAsia="標楷體" w:hAnsi="Times New Roman" w:cs="Times New Roman"/>
                <w:sz w:val="24"/>
                <w:szCs w:val="24"/>
              </w:rPr>
              <w:t>商品與服務。</w:t>
            </w:r>
            <w:r w:rsidR="0011345A" w:rsidRPr="00956311">
              <w:rPr>
                <w:rFonts w:ascii="Times New Roman" w:eastAsia="標楷體" w:hAnsi="Times New Roman" w:cs="Times New Roman"/>
                <w:sz w:val="24"/>
                <w:szCs w:val="24"/>
              </w:rPr>
              <w:t xml:space="preserve"> </w:t>
            </w:r>
            <w:r w:rsidR="0011345A" w:rsidRPr="00956311">
              <w:rPr>
                <w:rFonts w:ascii="Times New Roman" w:eastAsia="標楷體" w:hAnsi="Times New Roman" w:cs="Times New Roman"/>
                <w:sz w:val="24"/>
                <w:szCs w:val="24"/>
              </w:rPr>
              <w:br/>
            </w:r>
            <w:r w:rsidR="007004E7" w:rsidRPr="00956311">
              <w:rPr>
                <w:rFonts w:ascii="Times New Roman" w:eastAsia="標楷體" w:hAnsi="Times New Roman" w:cs="Times New Roman" w:hint="eastAsia"/>
                <w:sz w:val="24"/>
                <w:szCs w:val="24"/>
              </w:rPr>
              <w:t xml:space="preserve">    </w:t>
            </w:r>
            <w:r w:rsidR="0011345A" w:rsidRPr="00956311">
              <w:rPr>
                <w:rFonts w:ascii="Times New Roman" w:eastAsia="標楷體" w:hAnsi="Times New Roman" w:cs="Times New Roman" w:hint="eastAsia"/>
                <w:sz w:val="24"/>
                <w:szCs w:val="24"/>
              </w:rPr>
              <w:t>民國</w:t>
            </w:r>
            <w:r w:rsidR="0011345A" w:rsidRPr="00956311">
              <w:rPr>
                <w:rFonts w:ascii="Times New Roman" w:eastAsia="標楷體" w:hAnsi="Times New Roman" w:cs="Times New Roman" w:hint="eastAsia"/>
                <w:sz w:val="24"/>
                <w:szCs w:val="24"/>
              </w:rPr>
              <w:t>101</w:t>
            </w:r>
            <w:r w:rsidR="0011345A" w:rsidRPr="00956311">
              <w:rPr>
                <w:rFonts w:ascii="Times New Roman" w:eastAsia="標楷體" w:hAnsi="Times New Roman" w:cs="Times New Roman"/>
                <w:sz w:val="24"/>
                <w:szCs w:val="24"/>
              </w:rPr>
              <w:t>年</w:t>
            </w:r>
            <w:r w:rsidR="0011345A" w:rsidRPr="00956311">
              <w:rPr>
                <w:rFonts w:ascii="Times New Roman" w:eastAsia="標楷體" w:hAnsi="Times New Roman" w:cs="Times New Roman" w:hint="eastAsia"/>
                <w:sz w:val="24"/>
                <w:szCs w:val="24"/>
              </w:rPr>
              <w:t>，</w:t>
            </w:r>
            <w:proofErr w:type="gramStart"/>
            <w:r w:rsidR="0011345A" w:rsidRPr="00956311">
              <w:rPr>
                <w:rFonts w:ascii="Times New Roman" w:eastAsia="標楷體" w:hAnsi="Times New Roman" w:cs="Times New Roman"/>
                <w:sz w:val="24"/>
                <w:szCs w:val="24"/>
              </w:rPr>
              <w:t>霈</w:t>
            </w:r>
            <w:proofErr w:type="gramEnd"/>
            <w:r w:rsidR="0011345A" w:rsidRPr="00956311">
              <w:rPr>
                <w:rFonts w:ascii="Times New Roman" w:eastAsia="標楷體" w:hAnsi="Times New Roman" w:cs="Times New Roman"/>
                <w:sz w:val="24"/>
                <w:szCs w:val="24"/>
              </w:rPr>
              <w:t>方推出具有獨特美學觀點的保養</w:t>
            </w:r>
            <w:proofErr w:type="gramStart"/>
            <w:r w:rsidR="0011345A" w:rsidRPr="00956311">
              <w:rPr>
                <w:rFonts w:ascii="Times New Roman" w:eastAsia="標楷體" w:hAnsi="Times New Roman" w:cs="Times New Roman"/>
                <w:sz w:val="24"/>
                <w:szCs w:val="24"/>
              </w:rPr>
              <w:t>品牌蕾舒</w:t>
            </w:r>
            <w:proofErr w:type="gramEnd"/>
            <w:r w:rsidR="0011345A" w:rsidRPr="00956311">
              <w:rPr>
                <w:rFonts w:ascii="Times New Roman" w:eastAsia="標楷體" w:hAnsi="Times New Roman" w:cs="Times New Roman"/>
                <w:sz w:val="24"/>
                <w:szCs w:val="24"/>
              </w:rPr>
              <w:t>翠</w:t>
            </w:r>
            <w:r w:rsidR="0011345A" w:rsidRPr="00956311">
              <w:rPr>
                <w:rFonts w:ascii="Times New Roman" w:eastAsia="標楷體" w:hAnsi="Times New Roman" w:cs="Times New Roman"/>
                <w:sz w:val="24"/>
                <w:szCs w:val="24"/>
              </w:rPr>
              <w:t xml:space="preserve"> L</w:t>
            </w:r>
            <w:proofErr w:type="gramStart"/>
            <w:r w:rsidR="0011345A" w:rsidRPr="00956311">
              <w:rPr>
                <w:rFonts w:ascii="Times New Roman" w:eastAsia="標楷體" w:hAnsi="Times New Roman" w:cs="Times New Roman"/>
                <w:sz w:val="24"/>
                <w:szCs w:val="24"/>
              </w:rPr>
              <w:t>’</w:t>
            </w:r>
            <w:proofErr w:type="gramEnd"/>
            <w:r w:rsidR="0011345A" w:rsidRPr="00956311">
              <w:rPr>
                <w:rFonts w:ascii="Times New Roman" w:eastAsia="標楷體" w:hAnsi="Times New Roman" w:cs="Times New Roman"/>
                <w:sz w:val="24"/>
                <w:szCs w:val="24"/>
              </w:rPr>
              <w:t xml:space="preserve">HERBOFLORE </w:t>
            </w:r>
            <w:r w:rsidR="0011345A" w:rsidRPr="00956311">
              <w:rPr>
                <w:rFonts w:ascii="Times New Roman" w:eastAsia="標楷體" w:hAnsi="Times New Roman" w:cs="Times New Roman"/>
                <w:sz w:val="24"/>
                <w:szCs w:val="24"/>
              </w:rPr>
              <w:t>，以純淨天然的成分及高效修護配方為基礎</w:t>
            </w:r>
            <w:r w:rsidR="0011345A" w:rsidRPr="00956311">
              <w:rPr>
                <w:rFonts w:ascii="Times New Roman" w:eastAsia="標楷體" w:hAnsi="Times New Roman" w:cs="Times New Roman"/>
                <w:sz w:val="24"/>
                <w:szCs w:val="24"/>
              </w:rPr>
              <w:t xml:space="preserve">, </w:t>
            </w:r>
            <w:r w:rsidR="0011345A" w:rsidRPr="00956311">
              <w:rPr>
                <w:rFonts w:ascii="Times New Roman" w:eastAsia="標楷體" w:hAnsi="Times New Roman" w:cs="Times New Roman"/>
                <w:sz w:val="24"/>
                <w:szCs w:val="24"/>
              </w:rPr>
              <w:t>從面膜</w:t>
            </w:r>
            <w:r w:rsidR="0011345A" w:rsidRPr="00956311">
              <w:rPr>
                <w:rFonts w:ascii="Times New Roman" w:eastAsia="標楷體" w:hAnsi="Times New Roman" w:cs="Times New Roman"/>
                <w:sz w:val="24"/>
                <w:szCs w:val="24"/>
              </w:rPr>
              <w:t xml:space="preserve">, </w:t>
            </w:r>
            <w:r w:rsidR="0011345A" w:rsidRPr="00956311">
              <w:rPr>
                <w:rFonts w:ascii="Times New Roman" w:eastAsia="標楷體" w:hAnsi="Times New Roman" w:cs="Times New Roman"/>
                <w:sz w:val="24"/>
                <w:szCs w:val="24"/>
              </w:rPr>
              <w:t>護膚，美容飲品到香</w:t>
            </w:r>
            <w:proofErr w:type="gramStart"/>
            <w:r w:rsidR="0011345A" w:rsidRPr="00956311">
              <w:rPr>
                <w:rFonts w:ascii="Times New Roman" w:eastAsia="標楷體" w:hAnsi="Times New Roman" w:cs="Times New Roman"/>
                <w:sz w:val="24"/>
                <w:szCs w:val="24"/>
              </w:rPr>
              <w:t>氛</w:t>
            </w:r>
            <w:proofErr w:type="gramEnd"/>
            <w:r w:rsidR="0011345A" w:rsidRPr="00956311">
              <w:rPr>
                <w:rFonts w:ascii="Times New Roman" w:eastAsia="標楷體" w:hAnsi="Times New Roman" w:cs="Times New Roman"/>
                <w:sz w:val="24"/>
                <w:szCs w:val="24"/>
              </w:rPr>
              <w:t>精油，多元豐富的產品線帶來從頭到腳，由內而外，全方位的護膚保健產品。</w:t>
            </w:r>
            <w:r w:rsidR="0011345A" w:rsidRPr="00956311">
              <w:rPr>
                <w:rFonts w:ascii="Times New Roman" w:eastAsia="標楷體" w:hAnsi="Times New Roman" w:cs="Times New Roman"/>
                <w:sz w:val="24"/>
                <w:szCs w:val="24"/>
              </w:rPr>
              <w:t xml:space="preserve"> </w:t>
            </w:r>
          </w:p>
          <w:p w:rsidR="007004E7" w:rsidRPr="00956311" w:rsidRDefault="007004E7" w:rsidP="00327432">
            <w:pPr>
              <w:pStyle w:val="HTML"/>
              <w:spacing w:beforeLines="20" w:before="72" w:line="280" w:lineRule="exact"/>
              <w:ind w:leftChars="75" w:left="180" w:rightChars="63" w:right="151" w:firstLineChars="180" w:firstLine="432"/>
              <w:jc w:val="both"/>
              <w:rPr>
                <w:rFonts w:ascii="Times New Roman" w:eastAsia="標楷體" w:hAnsi="Times New Roman" w:cs="Times New Roman"/>
                <w:sz w:val="24"/>
                <w:szCs w:val="24"/>
              </w:rPr>
            </w:pPr>
            <w:r w:rsidRPr="00956311">
              <w:rPr>
                <w:rFonts w:ascii="Times New Roman" w:eastAsia="標楷體" w:hAnsi="Times New Roman" w:cs="Times New Roman" w:hint="eastAsia"/>
                <w:sz w:val="24"/>
                <w:szCs w:val="24"/>
              </w:rPr>
              <w:t>民國</w:t>
            </w:r>
            <w:r w:rsidRPr="00956311">
              <w:rPr>
                <w:rFonts w:ascii="Times New Roman" w:eastAsia="標楷體" w:hAnsi="Times New Roman" w:cs="Times New Roman" w:hint="eastAsia"/>
                <w:sz w:val="24"/>
                <w:szCs w:val="24"/>
              </w:rPr>
              <w:t>102</w:t>
            </w:r>
            <w:r w:rsidRPr="00956311">
              <w:rPr>
                <w:rFonts w:ascii="Times New Roman" w:eastAsia="標楷體" w:hAnsi="Times New Roman" w:cs="Times New Roman"/>
                <w:sz w:val="24"/>
                <w:szCs w:val="24"/>
              </w:rPr>
              <w:t>年</w:t>
            </w:r>
            <w:r w:rsidRPr="00956311">
              <w:rPr>
                <w:rFonts w:ascii="Times New Roman" w:eastAsia="標楷體" w:hAnsi="Times New Roman" w:cs="Times New Roman" w:hint="eastAsia"/>
                <w:sz w:val="24"/>
                <w:szCs w:val="24"/>
              </w:rPr>
              <w:t>，</w:t>
            </w:r>
            <w:r w:rsidRPr="00956311">
              <w:rPr>
                <w:rFonts w:ascii="Times New Roman" w:eastAsia="標楷體" w:hAnsi="Times New Roman" w:cs="Times New Roman"/>
                <w:sz w:val="24"/>
                <w:szCs w:val="24"/>
              </w:rPr>
              <w:t>推出自然美</w:t>
            </w:r>
            <w:proofErr w:type="gramStart"/>
            <w:r w:rsidRPr="00956311">
              <w:rPr>
                <w:rFonts w:ascii="Times New Roman" w:eastAsia="標楷體" w:hAnsi="Times New Roman" w:cs="Times New Roman"/>
                <w:sz w:val="24"/>
                <w:szCs w:val="24"/>
              </w:rPr>
              <w:t>肌</w:t>
            </w:r>
            <w:proofErr w:type="gramEnd"/>
            <w:r w:rsidRPr="00956311">
              <w:rPr>
                <w:rFonts w:ascii="Times New Roman" w:eastAsia="標楷體" w:hAnsi="Times New Roman" w:cs="Times New Roman"/>
                <w:sz w:val="24"/>
                <w:szCs w:val="24"/>
              </w:rPr>
              <w:t>哲學的面膜品牌布萊斯森林</w:t>
            </w:r>
            <w:proofErr w:type="spellStart"/>
            <w:r w:rsidRPr="00956311">
              <w:rPr>
                <w:rFonts w:ascii="Times New Roman" w:eastAsia="標楷體" w:hAnsi="Times New Roman" w:cs="Times New Roman"/>
                <w:sz w:val="24"/>
                <w:szCs w:val="24"/>
              </w:rPr>
              <w:t>Beaute</w:t>
            </w:r>
            <w:proofErr w:type="spellEnd"/>
            <w:r w:rsidRPr="00956311">
              <w:rPr>
                <w:rFonts w:ascii="Times New Roman" w:eastAsia="標楷體" w:hAnsi="Times New Roman" w:cs="Times New Roman"/>
                <w:sz w:val="24"/>
                <w:szCs w:val="24"/>
              </w:rPr>
              <w:t xml:space="preserve"> Forest</w:t>
            </w:r>
            <w:r w:rsidRPr="00956311">
              <w:rPr>
                <w:rFonts w:ascii="Times New Roman" w:eastAsia="標楷體" w:hAnsi="Times New Roman" w:cs="Times New Roman"/>
                <w:sz w:val="24"/>
                <w:szCs w:val="24"/>
              </w:rPr>
              <w:t>，訴求年輕市場</w:t>
            </w:r>
            <w:r w:rsidRPr="00956311">
              <w:rPr>
                <w:rFonts w:ascii="Times New Roman" w:eastAsia="標楷體" w:hAnsi="Times New Roman" w:cs="Times New Roman"/>
                <w:sz w:val="24"/>
                <w:szCs w:val="24"/>
              </w:rPr>
              <w:t>,</w:t>
            </w:r>
            <w:r w:rsidRPr="00956311">
              <w:rPr>
                <w:rFonts w:ascii="Times New Roman" w:eastAsia="標楷體" w:hAnsi="Times New Roman" w:cs="Times New Roman"/>
                <w:sz w:val="24"/>
                <w:szCs w:val="24"/>
              </w:rPr>
              <w:t>精選</w:t>
            </w:r>
            <w:r w:rsidRPr="00956311">
              <w:rPr>
                <w:rFonts w:ascii="Times New Roman" w:eastAsia="標楷體" w:hAnsi="Times New Roman" w:cs="Times New Roman"/>
                <w:sz w:val="24"/>
                <w:szCs w:val="24"/>
              </w:rPr>
              <w:t>95%</w:t>
            </w:r>
            <w:r w:rsidRPr="00956311">
              <w:rPr>
                <w:rFonts w:ascii="Times New Roman" w:eastAsia="標楷體" w:hAnsi="Times New Roman" w:cs="Times New Roman"/>
                <w:sz w:val="24"/>
                <w:szCs w:val="24"/>
              </w:rPr>
              <w:t>以上的天然植物修護精粹</w:t>
            </w:r>
            <w:r w:rsidRPr="00956311">
              <w:rPr>
                <w:rFonts w:ascii="Times New Roman" w:eastAsia="標楷體" w:hAnsi="Times New Roman" w:cs="Times New Roman"/>
                <w:sz w:val="24"/>
                <w:szCs w:val="24"/>
              </w:rPr>
              <w:t xml:space="preserve">, </w:t>
            </w:r>
            <w:r w:rsidRPr="00956311">
              <w:rPr>
                <w:rFonts w:ascii="Times New Roman" w:eastAsia="標楷體" w:hAnsi="Times New Roman" w:cs="Times New Roman"/>
                <w:sz w:val="24"/>
                <w:szCs w:val="24"/>
              </w:rPr>
              <w:t>肌膚保養沒有多餘負擔，</w:t>
            </w:r>
            <w:r w:rsidRPr="00956311">
              <w:rPr>
                <w:rFonts w:ascii="Times New Roman" w:eastAsia="標楷體" w:hAnsi="Times New Roman" w:cs="Times New Roman"/>
                <w:sz w:val="24"/>
                <w:szCs w:val="24"/>
              </w:rPr>
              <w:t xml:space="preserve"> </w:t>
            </w:r>
            <w:r w:rsidRPr="00956311">
              <w:rPr>
                <w:rFonts w:ascii="Times New Roman" w:eastAsia="標楷體" w:hAnsi="Times New Roman" w:cs="Times New Roman"/>
                <w:sz w:val="24"/>
                <w:szCs w:val="24"/>
              </w:rPr>
              <w:t>訴求年輕市場</w:t>
            </w:r>
            <w:r w:rsidRPr="00956311">
              <w:rPr>
                <w:rFonts w:ascii="Times New Roman" w:eastAsia="標楷體" w:hAnsi="Times New Roman" w:cs="Times New Roman"/>
                <w:sz w:val="24"/>
                <w:szCs w:val="24"/>
              </w:rPr>
              <w:t xml:space="preserve">, </w:t>
            </w:r>
            <w:r w:rsidRPr="00956311">
              <w:rPr>
                <w:rFonts w:ascii="Times New Roman" w:eastAsia="標楷體" w:hAnsi="Times New Roman" w:cs="Times New Roman"/>
                <w:sz w:val="24"/>
                <w:szCs w:val="24"/>
              </w:rPr>
              <w:t>帶來簡單有趣的保養能量！</w:t>
            </w:r>
          </w:p>
          <w:p w:rsidR="003E0F1D" w:rsidRPr="00956311" w:rsidRDefault="003E0F1D" w:rsidP="007004E7">
            <w:pPr>
              <w:pStyle w:val="HTML"/>
              <w:adjustRightInd w:val="0"/>
              <w:spacing w:beforeLines="20" w:before="72" w:line="280" w:lineRule="exact"/>
              <w:ind w:leftChars="209" w:left="622" w:rightChars="63" w:right="151" w:hangingChars="50" w:hanging="120"/>
              <w:jc w:val="both"/>
              <w:rPr>
                <w:rFonts w:ascii="Times New Roman" w:eastAsia="標楷體" w:hAnsi="Times New Roman" w:cs="Times New Roman"/>
                <w:sz w:val="24"/>
                <w:szCs w:val="24"/>
              </w:rPr>
            </w:pPr>
          </w:p>
          <w:p w:rsidR="00161123" w:rsidRPr="00956311" w:rsidRDefault="002406CE" w:rsidP="00327432">
            <w:pPr>
              <w:pStyle w:val="HTML"/>
              <w:spacing w:beforeLines="50" w:before="180" w:line="300" w:lineRule="exact"/>
              <w:rPr>
                <w:rStyle w:val="HTML0"/>
                <w:rFonts w:ascii="Times New Roman" w:eastAsia="標楷體" w:hAnsi="新細明體"/>
                <w:b/>
                <w:sz w:val="24"/>
                <w:szCs w:val="12"/>
                <w:u w:val="single"/>
              </w:rPr>
            </w:pPr>
            <w:r w:rsidRPr="00956311">
              <w:rPr>
                <w:rStyle w:val="HTML0"/>
                <w:rFonts w:ascii="Times New Roman" w:eastAsia="標楷體" w:hAnsi="新細明體"/>
                <w:b/>
                <w:bCs/>
                <w:sz w:val="24"/>
                <w:szCs w:val="12"/>
                <w:u w:val="single"/>
              </w:rPr>
              <w:t>歷史沿革</w:t>
            </w:r>
          </w:p>
          <w:p w:rsidR="00BF6504" w:rsidRPr="00956311" w:rsidRDefault="00BF6504" w:rsidP="00BF6504">
            <w:pPr>
              <w:spacing w:line="240" w:lineRule="exact"/>
            </w:pPr>
          </w:p>
          <w:tbl>
            <w:tblPr>
              <w:tblW w:w="0" w:type="auto"/>
              <w:tblInd w:w="4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2"/>
              <w:gridCol w:w="7011"/>
            </w:tblGrid>
            <w:tr w:rsidR="00BF6504" w:rsidRPr="00956311" w:rsidTr="00956311">
              <w:trPr>
                <w:trHeight w:val="665"/>
              </w:trPr>
              <w:tc>
                <w:tcPr>
                  <w:tcW w:w="1512" w:type="dxa"/>
                  <w:vAlign w:val="center"/>
                </w:tcPr>
                <w:p w:rsidR="00BF6504" w:rsidRPr="00956311" w:rsidRDefault="00BF6504" w:rsidP="00010C05">
                  <w:pPr>
                    <w:pStyle w:val="a4"/>
                    <w:spacing w:line="240" w:lineRule="atLeast"/>
                    <w:jc w:val="center"/>
                    <w:rPr>
                      <w:color w:val="auto"/>
                      <w:sz w:val="24"/>
                    </w:rPr>
                  </w:pPr>
                  <w:r w:rsidRPr="00956311">
                    <w:rPr>
                      <w:color w:val="auto"/>
                      <w:sz w:val="24"/>
                    </w:rPr>
                    <w:t>年</w:t>
                  </w:r>
                </w:p>
              </w:tc>
              <w:tc>
                <w:tcPr>
                  <w:tcW w:w="7011" w:type="dxa"/>
                  <w:vAlign w:val="center"/>
                </w:tcPr>
                <w:p w:rsidR="00BF6504" w:rsidRPr="00956311" w:rsidRDefault="00BF6504" w:rsidP="00010C05">
                  <w:pPr>
                    <w:pStyle w:val="a4"/>
                    <w:spacing w:line="240" w:lineRule="atLeast"/>
                    <w:jc w:val="center"/>
                    <w:rPr>
                      <w:color w:val="auto"/>
                      <w:sz w:val="24"/>
                    </w:rPr>
                  </w:pPr>
                  <w:r w:rsidRPr="00956311">
                    <w:rPr>
                      <w:color w:val="auto"/>
                      <w:sz w:val="24"/>
                    </w:rPr>
                    <w:t>重要沿革</w:t>
                  </w:r>
                </w:p>
              </w:tc>
            </w:tr>
            <w:tr w:rsidR="00BF6504" w:rsidRPr="00956311" w:rsidTr="00956311">
              <w:trPr>
                <w:trHeight w:val="665"/>
              </w:trPr>
              <w:tc>
                <w:tcPr>
                  <w:tcW w:w="1512" w:type="dxa"/>
                  <w:vMerge w:val="restart"/>
                  <w:vAlign w:val="center"/>
                </w:tcPr>
                <w:p w:rsidR="00BF6504" w:rsidRPr="00956311" w:rsidRDefault="00BF6504" w:rsidP="00EC6862">
                  <w:pPr>
                    <w:pStyle w:val="a4"/>
                    <w:spacing w:line="240" w:lineRule="atLeast"/>
                    <w:jc w:val="center"/>
                    <w:rPr>
                      <w:color w:val="auto"/>
                      <w:sz w:val="24"/>
                    </w:rPr>
                  </w:pPr>
                  <w:r w:rsidRPr="00956311">
                    <w:rPr>
                      <w:color w:val="auto"/>
                      <w:sz w:val="24"/>
                    </w:rPr>
                    <w:t>民國</w:t>
                  </w:r>
                  <w:r w:rsidR="00A76941" w:rsidRPr="00956311">
                    <w:rPr>
                      <w:rFonts w:hint="eastAsia"/>
                      <w:color w:val="auto"/>
                      <w:sz w:val="24"/>
                    </w:rPr>
                    <w:t>91</w:t>
                  </w:r>
                  <w:r w:rsidRPr="00956311">
                    <w:rPr>
                      <w:color w:val="auto"/>
                      <w:sz w:val="24"/>
                    </w:rPr>
                    <w:t>年</w:t>
                  </w:r>
                </w:p>
              </w:tc>
              <w:tc>
                <w:tcPr>
                  <w:tcW w:w="7011" w:type="dxa"/>
                  <w:vAlign w:val="center"/>
                </w:tcPr>
                <w:p w:rsidR="00BF6504" w:rsidRPr="00956311" w:rsidRDefault="00AE2487" w:rsidP="00010C05">
                  <w:pPr>
                    <w:pStyle w:val="a4"/>
                    <w:spacing w:line="240" w:lineRule="atLeast"/>
                    <w:jc w:val="both"/>
                    <w:rPr>
                      <w:color w:val="auto"/>
                      <w:sz w:val="24"/>
                    </w:rPr>
                  </w:pPr>
                  <w:proofErr w:type="gramStart"/>
                  <w:r w:rsidRPr="00956311">
                    <w:rPr>
                      <w:color w:val="auto"/>
                      <w:sz w:val="24"/>
                    </w:rPr>
                    <w:t>霈</w:t>
                  </w:r>
                  <w:proofErr w:type="gramEnd"/>
                  <w:r w:rsidRPr="00956311">
                    <w:rPr>
                      <w:color w:val="auto"/>
                      <w:sz w:val="24"/>
                    </w:rPr>
                    <w:t>方國際有限公司設立於台北市，額定資本額</w:t>
                  </w:r>
                  <w:r w:rsidRPr="00956311">
                    <w:rPr>
                      <w:color w:val="auto"/>
                      <w:sz w:val="24"/>
                    </w:rPr>
                    <w:t>10,000</w:t>
                  </w:r>
                  <w:r w:rsidRPr="00956311">
                    <w:rPr>
                      <w:color w:val="auto"/>
                      <w:sz w:val="24"/>
                    </w:rPr>
                    <w:t>仟元整，實收資本額</w:t>
                  </w:r>
                  <w:r w:rsidRPr="00956311">
                    <w:rPr>
                      <w:color w:val="auto"/>
                      <w:sz w:val="24"/>
                    </w:rPr>
                    <w:t>10,000</w:t>
                  </w:r>
                  <w:r w:rsidRPr="00956311">
                    <w:rPr>
                      <w:color w:val="auto"/>
                      <w:sz w:val="24"/>
                    </w:rPr>
                    <w:t>仟元整。</w:t>
                  </w:r>
                </w:p>
              </w:tc>
            </w:tr>
            <w:tr w:rsidR="00BF6504" w:rsidRPr="00956311" w:rsidTr="00956311">
              <w:trPr>
                <w:trHeight w:val="665"/>
              </w:trPr>
              <w:tc>
                <w:tcPr>
                  <w:tcW w:w="1512" w:type="dxa"/>
                  <w:vMerge/>
                  <w:vAlign w:val="center"/>
                </w:tcPr>
                <w:p w:rsidR="00BF6504" w:rsidRPr="00956311" w:rsidRDefault="00BF6504" w:rsidP="00010C05">
                  <w:pPr>
                    <w:pStyle w:val="a4"/>
                    <w:spacing w:line="240" w:lineRule="atLeast"/>
                    <w:jc w:val="center"/>
                    <w:rPr>
                      <w:color w:val="auto"/>
                      <w:sz w:val="24"/>
                    </w:rPr>
                  </w:pPr>
                </w:p>
              </w:tc>
              <w:tc>
                <w:tcPr>
                  <w:tcW w:w="7011" w:type="dxa"/>
                  <w:vAlign w:val="center"/>
                </w:tcPr>
                <w:p w:rsidR="00BF6504" w:rsidRPr="00956311" w:rsidRDefault="00AE2487" w:rsidP="00010C05">
                  <w:pPr>
                    <w:pStyle w:val="a4"/>
                    <w:spacing w:line="240" w:lineRule="atLeast"/>
                    <w:jc w:val="both"/>
                    <w:rPr>
                      <w:color w:val="auto"/>
                      <w:sz w:val="24"/>
                    </w:rPr>
                  </w:pPr>
                  <w:proofErr w:type="gramStart"/>
                  <w:r w:rsidRPr="00956311">
                    <w:rPr>
                      <w:color w:val="auto"/>
                      <w:sz w:val="24"/>
                    </w:rPr>
                    <w:t>霈</w:t>
                  </w:r>
                  <w:proofErr w:type="gramEnd"/>
                  <w:r w:rsidRPr="00956311">
                    <w:rPr>
                      <w:color w:val="auto"/>
                      <w:sz w:val="24"/>
                    </w:rPr>
                    <w:t>方國際有限公司正式代理</w:t>
                  </w:r>
                  <w:r w:rsidRPr="00956311">
                    <w:rPr>
                      <w:color w:val="auto"/>
                      <w:sz w:val="24"/>
                    </w:rPr>
                    <w:t>EDN</w:t>
                  </w:r>
                  <w:r w:rsidRPr="00956311">
                    <w:rPr>
                      <w:color w:val="auto"/>
                      <w:sz w:val="24"/>
                    </w:rPr>
                    <w:t>，廣受消費者喜愛。</w:t>
                  </w:r>
                </w:p>
              </w:tc>
            </w:tr>
            <w:tr w:rsidR="00BF6504" w:rsidRPr="00956311" w:rsidTr="00956311">
              <w:trPr>
                <w:trHeight w:val="665"/>
              </w:trPr>
              <w:tc>
                <w:tcPr>
                  <w:tcW w:w="1512" w:type="dxa"/>
                  <w:vMerge w:val="restart"/>
                  <w:vAlign w:val="center"/>
                </w:tcPr>
                <w:p w:rsidR="00BF6504" w:rsidRPr="00956311" w:rsidRDefault="00BF6504" w:rsidP="00EC6862">
                  <w:pPr>
                    <w:pStyle w:val="a4"/>
                    <w:spacing w:line="240" w:lineRule="atLeast"/>
                    <w:jc w:val="center"/>
                    <w:rPr>
                      <w:color w:val="auto"/>
                      <w:sz w:val="24"/>
                    </w:rPr>
                  </w:pPr>
                  <w:r w:rsidRPr="00956311">
                    <w:rPr>
                      <w:color w:val="auto"/>
                      <w:sz w:val="24"/>
                    </w:rPr>
                    <w:t>民國</w:t>
                  </w:r>
                  <w:r w:rsidR="00A76941" w:rsidRPr="00956311">
                    <w:rPr>
                      <w:rFonts w:hint="eastAsia"/>
                      <w:color w:val="auto"/>
                      <w:sz w:val="24"/>
                    </w:rPr>
                    <w:t>102</w:t>
                  </w:r>
                  <w:r w:rsidRPr="00956311">
                    <w:rPr>
                      <w:color w:val="auto"/>
                      <w:sz w:val="24"/>
                    </w:rPr>
                    <w:t>年</w:t>
                  </w:r>
                </w:p>
              </w:tc>
              <w:tc>
                <w:tcPr>
                  <w:tcW w:w="7011" w:type="dxa"/>
                  <w:vAlign w:val="center"/>
                </w:tcPr>
                <w:p w:rsidR="00BF6504" w:rsidRPr="00956311" w:rsidRDefault="00AE2487" w:rsidP="00010C05">
                  <w:pPr>
                    <w:pStyle w:val="a4"/>
                    <w:spacing w:line="240" w:lineRule="atLeast"/>
                    <w:jc w:val="both"/>
                    <w:rPr>
                      <w:color w:val="auto"/>
                      <w:sz w:val="24"/>
                    </w:rPr>
                  </w:pPr>
                  <w:proofErr w:type="gramStart"/>
                  <w:r w:rsidRPr="00956311">
                    <w:rPr>
                      <w:color w:val="auto"/>
                      <w:sz w:val="24"/>
                    </w:rPr>
                    <w:t>霈</w:t>
                  </w:r>
                  <w:proofErr w:type="gramEnd"/>
                  <w:r w:rsidRPr="00956311">
                    <w:rPr>
                      <w:color w:val="auto"/>
                      <w:sz w:val="24"/>
                    </w:rPr>
                    <w:t>方國際有限公司經經濟部核准改制為</w:t>
                  </w:r>
                  <w:proofErr w:type="gramStart"/>
                  <w:r w:rsidRPr="00956311">
                    <w:rPr>
                      <w:color w:val="auto"/>
                      <w:sz w:val="24"/>
                    </w:rPr>
                    <w:t>霈</w:t>
                  </w:r>
                  <w:proofErr w:type="gramEnd"/>
                  <w:r w:rsidRPr="00956311">
                    <w:rPr>
                      <w:color w:val="auto"/>
                      <w:sz w:val="24"/>
                    </w:rPr>
                    <w:t>方國際股份有限公司。</w:t>
                  </w:r>
                </w:p>
              </w:tc>
            </w:tr>
            <w:tr w:rsidR="00BF6504" w:rsidRPr="00956311" w:rsidTr="00956311">
              <w:trPr>
                <w:trHeight w:val="665"/>
              </w:trPr>
              <w:tc>
                <w:tcPr>
                  <w:tcW w:w="1512" w:type="dxa"/>
                  <w:vMerge/>
                  <w:vAlign w:val="center"/>
                </w:tcPr>
                <w:p w:rsidR="00BF6504" w:rsidRPr="00956311" w:rsidRDefault="00BF6504" w:rsidP="00010C05">
                  <w:pPr>
                    <w:pStyle w:val="a4"/>
                    <w:spacing w:line="240" w:lineRule="atLeast"/>
                    <w:jc w:val="center"/>
                    <w:rPr>
                      <w:color w:val="auto"/>
                      <w:sz w:val="24"/>
                    </w:rPr>
                  </w:pPr>
                </w:p>
              </w:tc>
              <w:tc>
                <w:tcPr>
                  <w:tcW w:w="7011" w:type="dxa"/>
                  <w:vAlign w:val="center"/>
                </w:tcPr>
                <w:p w:rsidR="00BF6504" w:rsidRPr="00956311" w:rsidRDefault="00AE2487" w:rsidP="00010C05">
                  <w:pPr>
                    <w:pStyle w:val="a4"/>
                    <w:spacing w:line="240" w:lineRule="atLeast"/>
                    <w:jc w:val="both"/>
                    <w:rPr>
                      <w:color w:val="auto"/>
                      <w:sz w:val="24"/>
                    </w:rPr>
                  </w:pPr>
                  <w:r w:rsidRPr="00956311">
                    <w:rPr>
                      <w:color w:val="auto"/>
                      <w:sz w:val="24"/>
                    </w:rPr>
                    <w:t>本公司以發行新股</w:t>
                  </w:r>
                  <w:r w:rsidRPr="00956311">
                    <w:rPr>
                      <w:color w:val="auto"/>
                      <w:sz w:val="24"/>
                    </w:rPr>
                    <w:t>709</w:t>
                  </w:r>
                  <w:r w:rsidRPr="00956311">
                    <w:rPr>
                      <w:color w:val="auto"/>
                      <w:sz w:val="24"/>
                    </w:rPr>
                    <w:t>仟元，受讓台灣蜜珂國際股份有限公司分割之相關資產、負債及營業，實收資本額增至</w:t>
                  </w:r>
                  <w:r w:rsidRPr="00956311">
                    <w:rPr>
                      <w:color w:val="auto"/>
                      <w:sz w:val="24"/>
                    </w:rPr>
                    <w:t>17,088</w:t>
                  </w:r>
                  <w:r w:rsidRPr="00956311">
                    <w:rPr>
                      <w:color w:val="auto"/>
                      <w:sz w:val="24"/>
                    </w:rPr>
                    <w:t>仟元。</w:t>
                  </w:r>
                </w:p>
              </w:tc>
            </w:tr>
            <w:tr w:rsidR="00AE2487" w:rsidRPr="00956311" w:rsidTr="00956311">
              <w:trPr>
                <w:trHeight w:val="665"/>
              </w:trPr>
              <w:tc>
                <w:tcPr>
                  <w:tcW w:w="1512" w:type="dxa"/>
                  <w:vMerge w:val="restart"/>
                  <w:vAlign w:val="center"/>
                </w:tcPr>
                <w:p w:rsidR="00AE2487" w:rsidRPr="00956311" w:rsidRDefault="00AE2487" w:rsidP="00010C05">
                  <w:pPr>
                    <w:pStyle w:val="a4"/>
                    <w:spacing w:line="240" w:lineRule="atLeast"/>
                    <w:jc w:val="center"/>
                    <w:rPr>
                      <w:color w:val="auto"/>
                      <w:sz w:val="24"/>
                    </w:rPr>
                  </w:pPr>
                  <w:r w:rsidRPr="00956311">
                    <w:rPr>
                      <w:color w:val="auto"/>
                      <w:sz w:val="24"/>
                    </w:rPr>
                    <w:t>民國</w:t>
                  </w:r>
                  <w:r w:rsidRPr="00956311">
                    <w:rPr>
                      <w:color w:val="auto"/>
                      <w:sz w:val="24"/>
                    </w:rPr>
                    <w:t>10</w:t>
                  </w:r>
                  <w:r w:rsidRPr="00956311">
                    <w:rPr>
                      <w:rFonts w:hint="eastAsia"/>
                      <w:color w:val="auto"/>
                      <w:sz w:val="24"/>
                    </w:rPr>
                    <w:t>3</w:t>
                  </w:r>
                  <w:r w:rsidRPr="00956311">
                    <w:rPr>
                      <w:color w:val="auto"/>
                      <w:sz w:val="24"/>
                    </w:rPr>
                    <w:t>年</w:t>
                  </w:r>
                </w:p>
              </w:tc>
              <w:tc>
                <w:tcPr>
                  <w:tcW w:w="7011" w:type="dxa"/>
                  <w:vAlign w:val="center"/>
                </w:tcPr>
                <w:p w:rsidR="00AE2487" w:rsidRPr="00956311" w:rsidRDefault="00AE2487" w:rsidP="00010C05">
                  <w:pPr>
                    <w:pStyle w:val="a4"/>
                    <w:spacing w:line="240" w:lineRule="atLeast"/>
                    <w:jc w:val="both"/>
                    <w:rPr>
                      <w:color w:val="auto"/>
                      <w:sz w:val="24"/>
                    </w:rPr>
                  </w:pPr>
                  <w:proofErr w:type="gramStart"/>
                  <w:r w:rsidRPr="00956311">
                    <w:rPr>
                      <w:color w:val="auto"/>
                      <w:sz w:val="24"/>
                    </w:rPr>
                    <w:t>霈</w:t>
                  </w:r>
                  <w:proofErr w:type="gramEnd"/>
                  <w:r w:rsidRPr="00956311">
                    <w:rPr>
                      <w:color w:val="auto"/>
                      <w:sz w:val="24"/>
                    </w:rPr>
                    <w:t>方國際旗下</w:t>
                  </w:r>
                  <w:proofErr w:type="gramStart"/>
                  <w:r w:rsidRPr="00956311">
                    <w:rPr>
                      <w:color w:val="auto"/>
                      <w:sz w:val="24"/>
                    </w:rPr>
                    <w:t>品牌蕾舒</w:t>
                  </w:r>
                  <w:proofErr w:type="gramEnd"/>
                  <w:r w:rsidRPr="00956311">
                    <w:rPr>
                      <w:color w:val="auto"/>
                      <w:sz w:val="24"/>
                    </w:rPr>
                    <w:t>翠推出美容飲品，帶給女性由內而外、從頭到腳的時尚美肌保養</w:t>
                  </w:r>
                </w:p>
              </w:tc>
            </w:tr>
            <w:tr w:rsidR="00AE2487" w:rsidRPr="00956311" w:rsidTr="00956311">
              <w:trPr>
                <w:trHeight w:val="665"/>
              </w:trPr>
              <w:tc>
                <w:tcPr>
                  <w:tcW w:w="1512" w:type="dxa"/>
                  <w:vMerge/>
                  <w:vAlign w:val="center"/>
                </w:tcPr>
                <w:p w:rsidR="00AE2487" w:rsidRPr="00956311" w:rsidRDefault="00AE2487" w:rsidP="00010C05">
                  <w:pPr>
                    <w:pStyle w:val="a4"/>
                    <w:spacing w:line="240" w:lineRule="atLeast"/>
                    <w:jc w:val="center"/>
                    <w:rPr>
                      <w:color w:val="auto"/>
                      <w:sz w:val="24"/>
                    </w:rPr>
                  </w:pPr>
                </w:p>
              </w:tc>
              <w:tc>
                <w:tcPr>
                  <w:tcW w:w="7011" w:type="dxa"/>
                  <w:vAlign w:val="center"/>
                </w:tcPr>
                <w:p w:rsidR="00AE2487" w:rsidRPr="00956311" w:rsidRDefault="00AE2487" w:rsidP="00010C05">
                  <w:pPr>
                    <w:pStyle w:val="a4"/>
                    <w:spacing w:line="240" w:lineRule="atLeast"/>
                    <w:jc w:val="both"/>
                    <w:rPr>
                      <w:color w:val="auto"/>
                      <w:sz w:val="24"/>
                    </w:rPr>
                  </w:pPr>
                  <w:r w:rsidRPr="00956311">
                    <w:rPr>
                      <w:color w:val="auto"/>
                      <w:sz w:val="24"/>
                    </w:rPr>
                    <w:t>辦理盈餘轉增資</w:t>
                  </w:r>
                  <w:r w:rsidRPr="00956311">
                    <w:rPr>
                      <w:color w:val="auto"/>
                      <w:sz w:val="24"/>
                    </w:rPr>
                    <w:t>29,045</w:t>
                  </w:r>
                  <w:r w:rsidRPr="00956311">
                    <w:rPr>
                      <w:color w:val="auto"/>
                      <w:sz w:val="24"/>
                    </w:rPr>
                    <w:t>仟元，增資後實收資本額為</w:t>
                  </w:r>
                  <w:r w:rsidRPr="00956311">
                    <w:rPr>
                      <w:color w:val="auto"/>
                      <w:sz w:val="24"/>
                    </w:rPr>
                    <w:t>46,133</w:t>
                  </w:r>
                  <w:r w:rsidRPr="00956311">
                    <w:rPr>
                      <w:color w:val="auto"/>
                      <w:sz w:val="24"/>
                    </w:rPr>
                    <w:t>仟元。</w:t>
                  </w:r>
                </w:p>
              </w:tc>
            </w:tr>
            <w:tr w:rsidR="00AE2487" w:rsidRPr="00956311" w:rsidTr="00956311">
              <w:trPr>
                <w:trHeight w:val="665"/>
              </w:trPr>
              <w:tc>
                <w:tcPr>
                  <w:tcW w:w="1512" w:type="dxa"/>
                  <w:vMerge/>
                  <w:vAlign w:val="center"/>
                </w:tcPr>
                <w:p w:rsidR="00AE2487" w:rsidRPr="00956311" w:rsidRDefault="00AE2487" w:rsidP="00010C05">
                  <w:pPr>
                    <w:pStyle w:val="a4"/>
                    <w:spacing w:line="240" w:lineRule="atLeast"/>
                    <w:jc w:val="center"/>
                    <w:rPr>
                      <w:color w:val="auto"/>
                      <w:sz w:val="24"/>
                    </w:rPr>
                  </w:pPr>
                </w:p>
              </w:tc>
              <w:tc>
                <w:tcPr>
                  <w:tcW w:w="7011" w:type="dxa"/>
                  <w:vAlign w:val="center"/>
                </w:tcPr>
                <w:p w:rsidR="00AE2487" w:rsidRPr="00956311" w:rsidRDefault="00AE2487" w:rsidP="00010C05">
                  <w:pPr>
                    <w:pStyle w:val="a4"/>
                    <w:spacing w:line="240" w:lineRule="atLeast"/>
                    <w:jc w:val="both"/>
                    <w:rPr>
                      <w:color w:val="auto"/>
                      <w:sz w:val="24"/>
                    </w:rPr>
                  </w:pPr>
                  <w:proofErr w:type="gramStart"/>
                  <w:r w:rsidRPr="00956311">
                    <w:rPr>
                      <w:color w:val="auto"/>
                      <w:sz w:val="24"/>
                    </w:rPr>
                    <w:t>霈</w:t>
                  </w:r>
                  <w:proofErr w:type="gramEnd"/>
                  <w:r w:rsidRPr="00956311">
                    <w:rPr>
                      <w:color w:val="auto"/>
                      <w:sz w:val="24"/>
                    </w:rPr>
                    <w:t>方國際旗下</w:t>
                  </w:r>
                  <w:proofErr w:type="gramStart"/>
                  <w:r w:rsidRPr="00956311">
                    <w:rPr>
                      <w:color w:val="auto"/>
                      <w:sz w:val="24"/>
                    </w:rPr>
                    <w:t>品牌蕾舒</w:t>
                  </w:r>
                  <w:proofErr w:type="gramEnd"/>
                  <w:r w:rsidRPr="00956311">
                    <w:rPr>
                      <w:color w:val="auto"/>
                      <w:sz w:val="24"/>
                    </w:rPr>
                    <w:t>翠榮獲肯定，陸續在</w:t>
                  </w:r>
                  <w:r w:rsidRPr="00956311">
                    <w:rPr>
                      <w:color w:val="auto"/>
                      <w:sz w:val="24"/>
                    </w:rPr>
                    <w:t xml:space="preserve"> FG</w:t>
                  </w:r>
                  <w:r w:rsidRPr="00956311">
                    <w:rPr>
                      <w:color w:val="auto"/>
                      <w:sz w:val="24"/>
                    </w:rPr>
                    <w:t>、女人我最大、柯夢波丹、</w:t>
                  </w:r>
                  <w:r w:rsidRPr="00956311">
                    <w:rPr>
                      <w:color w:val="auto"/>
                      <w:sz w:val="24"/>
                    </w:rPr>
                    <w:t>Elle</w:t>
                  </w:r>
                  <w:r w:rsidRPr="00956311">
                    <w:rPr>
                      <w:color w:val="auto"/>
                      <w:sz w:val="24"/>
                    </w:rPr>
                    <w:t>榮獲</w:t>
                  </w:r>
                  <w:proofErr w:type="gramStart"/>
                  <w:r w:rsidRPr="00956311">
                    <w:rPr>
                      <w:color w:val="auto"/>
                      <w:sz w:val="24"/>
                    </w:rPr>
                    <w:t>美妝大賞</w:t>
                  </w:r>
                  <w:proofErr w:type="gramEnd"/>
                  <w:r w:rsidRPr="00956311">
                    <w:rPr>
                      <w:color w:val="auto"/>
                      <w:sz w:val="24"/>
                    </w:rPr>
                    <w:t>獎項</w:t>
                  </w:r>
                </w:p>
              </w:tc>
            </w:tr>
            <w:tr w:rsidR="00AE2487" w:rsidRPr="00956311" w:rsidTr="00956311">
              <w:trPr>
                <w:trHeight w:val="665"/>
              </w:trPr>
              <w:tc>
                <w:tcPr>
                  <w:tcW w:w="1512" w:type="dxa"/>
                  <w:vMerge w:val="restart"/>
                  <w:vAlign w:val="center"/>
                </w:tcPr>
                <w:p w:rsidR="00AE2487" w:rsidRPr="00956311" w:rsidRDefault="00AE2487" w:rsidP="00010C05">
                  <w:pPr>
                    <w:pStyle w:val="a4"/>
                    <w:spacing w:line="240" w:lineRule="atLeast"/>
                    <w:jc w:val="center"/>
                    <w:rPr>
                      <w:color w:val="auto"/>
                      <w:sz w:val="24"/>
                    </w:rPr>
                  </w:pPr>
                  <w:r w:rsidRPr="00956311">
                    <w:rPr>
                      <w:color w:val="auto"/>
                      <w:sz w:val="24"/>
                    </w:rPr>
                    <w:t>民國</w:t>
                  </w:r>
                  <w:r w:rsidRPr="00956311">
                    <w:rPr>
                      <w:color w:val="auto"/>
                      <w:sz w:val="24"/>
                    </w:rPr>
                    <w:t>10</w:t>
                  </w:r>
                  <w:r w:rsidRPr="00956311">
                    <w:rPr>
                      <w:rFonts w:hint="eastAsia"/>
                      <w:color w:val="auto"/>
                      <w:sz w:val="24"/>
                    </w:rPr>
                    <w:t>4</w:t>
                  </w:r>
                  <w:r w:rsidRPr="00956311">
                    <w:rPr>
                      <w:color w:val="auto"/>
                      <w:sz w:val="24"/>
                    </w:rPr>
                    <w:t>年</w:t>
                  </w:r>
                </w:p>
              </w:tc>
              <w:tc>
                <w:tcPr>
                  <w:tcW w:w="7011" w:type="dxa"/>
                  <w:vAlign w:val="center"/>
                </w:tcPr>
                <w:p w:rsidR="00AE2487" w:rsidRPr="00956311" w:rsidRDefault="00AE2487" w:rsidP="00010C05">
                  <w:pPr>
                    <w:pStyle w:val="a4"/>
                    <w:spacing w:line="240" w:lineRule="atLeast"/>
                    <w:jc w:val="both"/>
                    <w:rPr>
                      <w:color w:val="auto"/>
                      <w:sz w:val="24"/>
                    </w:rPr>
                  </w:pPr>
                  <w:r w:rsidRPr="00956311">
                    <w:rPr>
                      <w:color w:val="auto"/>
                      <w:sz w:val="24"/>
                    </w:rPr>
                    <w:t>辦理盈餘轉增資</w:t>
                  </w:r>
                  <w:r w:rsidRPr="00956311">
                    <w:rPr>
                      <w:color w:val="auto"/>
                      <w:sz w:val="24"/>
                    </w:rPr>
                    <w:t>65,152</w:t>
                  </w:r>
                  <w:r w:rsidRPr="00956311">
                    <w:rPr>
                      <w:color w:val="auto"/>
                      <w:sz w:val="24"/>
                    </w:rPr>
                    <w:t>仟元，增資後實收資本額為</w:t>
                  </w:r>
                  <w:r w:rsidRPr="00956311">
                    <w:rPr>
                      <w:color w:val="auto"/>
                      <w:sz w:val="24"/>
                    </w:rPr>
                    <w:t>111,285</w:t>
                  </w:r>
                  <w:r w:rsidRPr="00956311">
                    <w:rPr>
                      <w:color w:val="auto"/>
                      <w:sz w:val="24"/>
                    </w:rPr>
                    <w:t>仟元。</w:t>
                  </w:r>
                </w:p>
              </w:tc>
            </w:tr>
            <w:tr w:rsidR="00AE2487" w:rsidRPr="00956311" w:rsidTr="00956311">
              <w:trPr>
                <w:trHeight w:val="665"/>
              </w:trPr>
              <w:tc>
                <w:tcPr>
                  <w:tcW w:w="1512" w:type="dxa"/>
                  <w:vMerge/>
                  <w:vAlign w:val="center"/>
                </w:tcPr>
                <w:p w:rsidR="00AE2487" w:rsidRPr="00956311" w:rsidRDefault="00AE2487" w:rsidP="00010C05">
                  <w:pPr>
                    <w:pStyle w:val="a4"/>
                    <w:spacing w:line="240" w:lineRule="atLeast"/>
                    <w:jc w:val="center"/>
                    <w:rPr>
                      <w:color w:val="auto"/>
                      <w:sz w:val="24"/>
                    </w:rPr>
                  </w:pPr>
                </w:p>
              </w:tc>
              <w:tc>
                <w:tcPr>
                  <w:tcW w:w="7011" w:type="dxa"/>
                  <w:vAlign w:val="center"/>
                </w:tcPr>
                <w:p w:rsidR="00AE2487" w:rsidRPr="00956311" w:rsidRDefault="00AE2487" w:rsidP="00010C05">
                  <w:pPr>
                    <w:pStyle w:val="a4"/>
                    <w:spacing w:line="240" w:lineRule="atLeast"/>
                    <w:jc w:val="both"/>
                    <w:rPr>
                      <w:color w:val="auto"/>
                      <w:sz w:val="24"/>
                    </w:rPr>
                  </w:pPr>
                  <w:r w:rsidRPr="00956311">
                    <w:rPr>
                      <w:color w:val="auto"/>
                      <w:sz w:val="24"/>
                    </w:rPr>
                    <w:t>辦理現金增資</w:t>
                  </w:r>
                  <w:r w:rsidRPr="00956311">
                    <w:rPr>
                      <w:color w:val="auto"/>
                      <w:sz w:val="24"/>
                    </w:rPr>
                    <w:t>58,715</w:t>
                  </w:r>
                  <w:r w:rsidRPr="00956311">
                    <w:rPr>
                      <w:color w:val="auto"/>
                      <w:sz w:val="24"/>
                    </w:rPr>
                    <w:t>仟元，增資後實收資本額為</w:t>
                  </w:r>
                  <w:r w:rsidRPr="00956311">
                    <w:rPr>
                      <w:color w:val="auto"/>
                      <w:sz w:val="24"/>
                    </w:rPr>
                    <w:t>170,000</w:t>
                  </w:r>
                  <w:r w:rsidRPr="00956311">
                    <w:rPr>
                      <w:color w:val="auto"/>
                      <w:sz w:val="24"/>
                    </w:rPr>
                    <w:t>仟元。</w:t>
                  </w:r>
                </w:p>
              </w:tc>
            </w:tr>
            <w:tr w:rsidR="00BF6504" w:rsidRPr="00956311" w:rsidTr="00956311">
              <w:trPr>
                <w:trHeight w:val="665"/>
              </w:trPr>
              <w:tc>
                <w:tcPr>
                  <w:tcW w:w="1512" w:type="dxa"/>
                  <w:vAlign w:val="center"/>
                </w:tcPr>
                <w:p w:rsidR="00BF6504" w:rsidRPr="00956311" w:rsidRDefault="00BF6504" w:rsidP="00EC6862">
                  <w:pPr>
                    <w:pStyle w:val="a4"/>
                    <w:spacing w:line="240" w:lineRule="atLeast"/>
                    <w:jc w:val="center"/>
                    <w:rPr>
                      <w:color w:val="auto"/>
                      <w:sz w:val="24"/>
                    </w:rPr>
                  </w:pPr>
                  <w:r w:rsidRPr="00956311">
                    <w:rPr>
                      <w:color w:val="auto"/>
                      <w:sz w:val="24"/>
                    </w:rPr>
                    <w:t>民國</w:t>
                  </w:r>
                  <w:r w:rsidR="00A76941" w:rsidRPr="00956311">
                    <w:rPr>
                      <w:color w:val="auto"/>
                      <w:sz w:val="24"/>
                    </w:rPr>
                    <w:t>10</w:t>
                  </w:r>
                  <w:r w:rsidR="00A76941" w:rsidRPr="00956311">
                    <w:rPr>
                      <w:rFonts w:hint="eastAsia"/>
                      <w:color w:val="auto"/>
                      <w:sz w:val="24"/>
                    </w:rPr>
                    <w:t>5</w:t>
                  </w:r>
                  <w:r w:rsidRPr="00956311">
                    <w:rPr>
                      <w:color w:val="auto"/>
                      <w:sz w:val="24"/>
                    </w:rPr>
                    <w:t>年</w:t>
                  </w:r>
                </w:p>
              </w:tc>
              <w:tc>
                <w:tcPr>
                  <w:tcW w:w="7011" w:type="dxa"/>
                  <w:vAlign w:val="center"/>
                </w:tcPr>
                <w:p w:rsidR="00BF6504" w:rsidRPr="00956311" w:rsidRDefault="00A76941" w:rsidP="00010C05">
                  <w:pPr>
                    <w:pStyle w:val="a4"/>
                    <w:spacing w:line="240" w:lineRule="atLeast"/>
                    <w:jc w:val="both"/>
                    <w:rPr>
                      <w:color w:val="auto"/>
                      <w:sz w:val="24"/>
                    </w:rPr>
                  </w:pPr>
                  <w:r w:rsidRPr="00956311">
                    <w:rPr>
                      <w:color w:val="auto"/>
                      <w:sz w:val="24"/>
                    </w:rPr>
                    <w:t>本公司股票於</w:t>
                  </w:r>
                  <w:r w:rsidRPr="00956311">
                    <w:rPr>
                      <w:color w:val="auto"/>
                      <w:sz w:val="24"/>
                    </w:rPr>
                    <w:t>105</w:t>
                  </w:r>
                  <w:r w:rsidRPr="00956311">
                    <w:rPr>
                      <w:color w:val="auto"/>
                      <w:sz w:val="24"/>
                    </w:rPr>
                    <w:t>年</w:t>
                  </w:r>
                  <w:r w:rsidRPr="00956311">
                    <w:rPr>
                      <w:color w:val="auto"/>
                      <w:sz w:val="24"/>
                    </w:rPr>
                    <w:t>1</w:t>
                  </w:r>
                  <w:r w:rsidRPr="00956311">
                    <w:rPr>
                      <w:color w:val="auto"/>
                      <w:sz w:val="24"/>
                    </w:rPr>
                    <w:t>月</w:t>
                  </w:r>
                  <w:r w:rsidRPr="00956311">
                    <w:rPr>
                      <w:color w:val="auto"/>
                      <w:sz w:val="24"/>
                    </w:rPr>
                    <w:t>6</w:t>
                  </w:r>
                  <w:r w:rsidRPr="00956311">
                    <w:rPr>
                      <w:color w:val="auto"/>
                      <w:sz w:val="24"/>
                    </w:rPr>
                    <w:t>日經證券櫃檯買賣中心核准公開發行。</w:t>
                  </w:r>
                </w:p>
              </w:tc>
            </w:tr>
          </w:tbl>
          <w:p w:rsidR="00956311" w:rsidRDefault="00956311" w:rsidP="00327432">
            <w:pPr>
              <w:pStyle w:val="HTML"/>
              <w:spacing w:beforeLines="50" w:before="180" w:line="300" w:lineRule="exact"/>
              <w:rPr>
                <w:rStyle w:val="HTML0"/>
                <w:rFonts w:ascii="Times New Roman" w:eastAsia="標楷體" w:hAnsi="新細明體"/>
                <w:b/>
                <w:sz w:val="24"/>
                <w:szCs w:val="12"/>
                <w:u w:val="single"/>
              </w:rPr>
            </w:pPr>
          </w:p>
          <w:p w:rsidR="00586871" w:rsidRPr="00956311" w:rsidRDefault="00586871" w:rsidP="00327432">
            <w:pPr>
              <w:pStyle w:val="HTML"/>
              <w:spacing w:beforeLines="50" w:before="180" w:line="300" w:lineRule="exact"/>
              <w:rPr>
                <w:rStyle w:val="HTML0"/>
                <w:rFonts w:ascii="Times New Roman" w:eastAsia="標楷體" w:hAnsi="新細明體"/>
                <w:b/>
                <w:bCs/>
                <w:sz w:val="24"/>
                <w:szCs w:val="12"/>
                <w:u w:val="single"/>
              </w:rPr>
            </w:pPr>
            <w:r w:rsidRPr="00956311">
              <w:rPr>
                <w:rStyle w:val="HTML0"/>
                <w:rFonts w:ascii="Times New Roman" w:eastAsia="標楷體" w:hAnsi="新細明體"/>
                <w:b/>
                <w:sz w:val="24"/>
                <w:szCs w:val="12"/>
                <w:u w:val="single"/>
              </w:rPr>
              <w:lastRenderedPageBreak/>
              <w:t>經營理念</w:t>
            </w:r>
          </w:p>
          <w:p w:rsidR="00CB55C3" w:rsidRPr="00956311" w:rsidRDefault="00CB55C3" w:rsidP="007004E7">
            <w:pPr>
              <w:spacing w:before="15" w:line="254" w:lineRule="auto"/>
              <w:ind w:right="108" w:firstLineChars="200" w:firstLine="480"/>
              <w:jc w:val="both"/>
              <w:rPr>
                <w:rFonts w:ascii="標楷體" w:eastAsia="標楷體" w:hAnsi="標楷體"/>
              </w:rPr>
            </w:pPr>
            <w:proofErr w:type="gramStart"/>
            <w:r w:rsidRPr="00956311">
              <w:rPr>
                <w:rFonts w:ascii="標楷體" w:eastAsia="標楷體" w:hAnsi="標楷體"/>
              </w:rPr>
              <w:t>霈</w:t>
            </w:r>
            <w:proofErr w:type="gramEnd"/>
            <w:r w:rsidRPr="00956311">
              <w:rPr>
                <w:rFonts w:ascii="標楷體" w:eastAsia="標楷體" w:hAnsi="標楷體"/>
              </w:rPr>
              <w:t>方正走在成為“華人第一美妝品牌”的道路上。為實現這一目標</w:t>
            </w:r>
            <w:r w:rsidRPr="00956311">
              <w:rPr>
                <w:rFonts w:ascii="標楷體" w:eastAsia="標楷體" w:hAnsi="標楷體" w:hint="eastAsia"/>
              </w:rPr>
              <w:t xml:space="preserve">, </w:t>
            </w:r>
            <w:r w:rsidRPr="00956311">
              <w:rPr>
                <w:rFonts w:eastAsia="標楷體" w:cs="Arial" w:hint="eastAsia"/>
                <w:color w:val="000000"/>
              </w:rPr>
              <w:t>本公司自成立以來，一直</w:t>
            </w:r>
            <w:r w:rsidRPr="00956311">
              <w:rPr>
                <w:rFonts w:ascii="標楷體" w:eastAsia="標楷體" w:hAnsi="標楷體" w:hint="eastAsia"/>
              </w:rPr>
              <w:t>堅持</w:t>
            </w:r>
            <w:proofErr w:type="gramStart"/>
            <w:r w:rsidRPr="00956311">
              <w:rPr>
                <w:rFonts w:ascii="標楷體" w:eastAsia="標楷體" w:hAnsi="標楷體" w:hint="eastAsia"/>
              </w:rPr>
              <w:t>初衷－以專業</w:t>
            </w:r>
            <w:proofErr w:type="gramEnd"/>
            <w:r w:rsidRPr="00956311">
              <w:rPr>
                <w:rFonts w:ascii="標楷體" w:eastAsia="標楷體" w:hAnsi="標楷體" w:hint="eastAsia"/>
              </w:rPr>
              <w:t>呵護女人的美，不斷創新求變，</w:t>
            </w:r>
            <w:r w:rsidRPr="00956311">
              <w:rPr>
                <w:rFonts w:ascii="標楷體" w:eastAsia="標楷體" w:hAnsi="標楷體"/>
              </w:rPr>
              <w:t>持續與專業科技研發團隊合作，</w:t>
            </w:r>
            <w:r w:rsidRPr="00956311">
              <w:rPr>
                <w:rFonts w:ascii="標楷體" w:eastAsia="標楷體" w:hAnsi="標楷體" w:hint="eastAsia"/>
              </w:rPr>
              <w:t>運用醫學專業與先進科技，持續發展美容與保養兼具的全方位女性美妝商品，真正做到『由內而外』、『健康美麗』，並透過高</w:t>
            </w:r>
            <w:proofErr w:type="gramStart"/>
            <w:r w:rsidRPr="00956311">
              <w:rPr>
                <w:rFonts w:ascii="標楷體" w:eastAsia="標楷體" w:hAnsi="標楷體" w:hint="eastAsia"/>
              </w:rPr>
              <w:t>規</w:t>
            </w:r>
            <w:proofErr w:type="gramEnd"/>
            <w:r w:rsidRPr="00956311">
              <w:rPr>
                <w:rFonts w:ascii="標楷體" w:eastAsia="標楷體" w:hAnsi="標楷體" w:hint="eastAsia"/>
              </w:rPr>
              <w:t>品質與優質服務，引領台灣保養品產業邁向國際化。</w:t>
            </w:r>
          </w:p>
          <w:p w:rsidR="00BA534A" w:rsidRPr="00956311" w:rsidRDefault="00BA534A" w:rsidP="00327432">
            <w:pPr>
              <w:pStyle w:val="HTML"/>
              <w:spacing w:beforeLines="50" w:before="180" w:line="300" w:lineRule="exact"/>
              <w:rPr>
                <w:rStyle w:val="HTML0"/>
                <w:rFonts w:ascii="Times New Roman" w:eastAsia="標楷體" w:hAnsi="新細明體"/>
                <w:b/>
                <w:bCs/>
                <w:sz w:val="24"/>
                <w:szCs w:val="12"/>
                <w:u w:val="single"/>
              </w:rPr>
            </w:pPr>
            <w:r w:rsidRPr="00956311">
              <w:rPr>
                <w:rStyle w:val="HTML0"/>
                <w:rFonts w:ascii="Times New Roman" w:eastAsia="標楷體" w:hAnsi="新細明體"/>
                <w:b/>
                <w:bCs/>
                <w:sz w:val="24"/>
                <w:szCs w:val="12"/>
                <w:u w:val="single"/>
              </w:rPr>
              <w:t>未來展望</w:t>
            </w:r>
          </w:p>
          <w:p w:rsidR="00586871" w:rsidRPr="00956311" w:rsidRDefault="00900FC2" w:rsidP="00327432">
            <w:pPr>
              <w:spacing w:beforeLines="20" w:before="72" w:line="320" w:lineRule="exact"/>
              <w:ind w:leftChars="116" w:left="278"/>
              <w:rPr>
                <w:rFonts w:eastAsia="標楷體"/>
              </w:rPr>
            </w:pPr>
            <w:r w:rsidRPr="00956311">
              <w:rPr>
                <w:rFonts w:eastAsia="標楷體" w:hint="eastAsia"/>
              </w:rPr>
              <w:t>1.</w:t>
            </w:r>
            <w:r w:rsidR="000F5AA5" w:rsidRPr="00956311">
              <w:rPr>
                <w:rFonts w:eastAsia="標楷體" w:hint="eastAsia"/>
              </w:rPr>
              <w:t xml:space="preserve"> </w:t>
            </w:r>
            <w:proofErr w:type="gramStart"/>
            <w:r w:rsidR="00E43F1E" w:rsidRPr="00956311">
              <w:rPr>
                <w:rFonts w:ascii="Arial" w:eastAsia="標楷體" w:hAnsi="Arial" w:cs="Arial"/>
                <w:color w:val="000000" w:themeColor="text1"/>
              </w:rPr>
              <w:t>提升單櫃業績</w:t>
            </w:r>
            <w:proofErr w:type="gramEnd"/>
            <w:r w:rsidR="00E43F1E" w:rsidRPr="00956311">
              <w:rPr>
                <w:rFonts w:ascii="Arial" w:eastAsia="標楷體" w:hAnsi="Arial" w:cs="Arial"/>
                <w:color w:val="000000" w:themeColor="text1"/>
              </w:rPr>
              <w:t>，並積極開發拓展專櫃數成長</w:t>
            </w:r>
            <w:r w:rsidRPr="00956311">
              <w:rPr>
                <w:rFonts w:eastAsia="標楷體" w:hint="eastAsia"/>
              </w:rPr>
              <w:t>；</w:t>
            </w:r>
          </w:p>
          <w:p w:rsidR="00BA534A" w:rsidRPr="00956311" w:rsidRDefault="00900FC2" w:rsidP="00A162CC">
            <w:pPr>
              <w:spacing w:line="320" w:lineRule="exact"/>
              <w:ind w:leftChars="116" w:left="278"/>
              <w:rPr>
                <w:rFonts w:eastAsia="標楷體"/>
              </w:rPr>
            </w:pPr>
            <w:r w:rsidRPr="00956311">
              <w:rPr>
                <w:rFonts w:eastAsia="標楷體" w:hint="eastAsia"/>
              </w:rPr>
              <w:t>2.</w:t>
            </w:r>
            <w:r w:rsidR="000F5AA5" w:rsidRPr="00956311">
              <w:rPr>
                <w:rFonts w:eastAsia="標楷體" w:hint="eastAsia"/>
              </w:rPr>
              <w:t xml:space="preserve"> </w:t>
            </w:r>
            <w:r w:rsidR="00E43F1E" w:rsidRPr="00956311">
              <w:rPr>
                <w:rFonts w:ascii="Arial" w:eastAsia="標楷體" w:hAnsi="Arial" w:cs="Arial"/>
                <w:color w:val="000000" w:themeColor="text1"/>
              </w:rPr>
              <w:t>建立</w:t>
            </w:r>
            <w:r w:rsidR="00E43F1E" w:rsidRPr="00956311">
              <w:rPr>
                <w:rFonts w:ascii="Arial" w:eastAsia="標楷體" w:hAnsi="Arial" w:cs="Arial"/>
                <w:color w:val="000000" w:themeColor="text1"/>
              </w:rPr>
              <w:t>O2O</w:t>
            </w:r>
            <w:r w:rsidR="00E43F1E" w:rsidRPr="00956311">
              <w:rPr>
                <w:rFonts w:ascii="Arial" w:eastAsia="標楷體" w:hAnsi="Arial" w:cs="Arial"/>
                <w:color w:val="000000" w:themeColor="text1"/>
              </w:rPr>
              <w:t>的銷售網絡</w:t>
            </w:r>
            <w:r w:rsidR="000F5AA5" w:rsidRPr="00956311">
              <w:rPr>
                <w:rFonts w:eastAsia="標楷體" w:hint="eastAsia"/>
              </w:rPr>
              <w:t>；</w:t>
            </w:r>
          </w:p>
          <w:p w:rsidR="00C54AD3" w:rsidRPr="00956311" w:rsidRDefault="000F5AA5" w:rsidP="00A162CC">
            <w:pPr>
              <w:spacing w:line="320" w:lineRule="exact"/>
              <w:ind w:leftChars="116" w:left="278"/>
              <w:rPr>
                <w:rFonts w:eastAsia="標楷體"/>
              </w:rPr>
            </w:pPr>
            <w:r w:rsidRPr="00956311">
              <w:rPr>
                <w:rFonts w:eastAsia="標楷體" w:hint="eastAsia"/>
              </w:rPr>
              <w:t>3.</w:t>
            </w:r>
            <w:r w:rsidR="004463BB" w:rsidRPr="00956311">
              <w:rPr>
                <w:rFonts w:eastAsia="標楷體" w:hint="eastAsia"/>
              </w:rPr>
              <w:t xml:space="preserve"> </w:t>
            </w:r>
            <w:r w:rsidR="00E43F1E" w:rsidRPr="00956311">
              <w:rPr>
                <w:rFonts w:ascii="Arial" w:eastAsia="標楷體" w:hAnsi="Arial" w:cs="Arial"/>
                <w:color w:val="000000" w:themeColor="text1"/>
              </w:rPr>
              <w:t>持續拓展行銷通路據點，積極開發亞洲各國及中國大陸市場</w:t>
            </w:r>
            <w:r w:rsidR="00C54AD3" w:rsidRPr="00956311">
              <w:rPr>
                <w:rFonts w:eastAsia="標楷體" w:hint="eastAsia"/>
              </w:rPr>
              <w:t>；</w:t>
            </w:r>
          </w:p>
          <w:p w:rsidR="00BA534A" w:rsidRPr="00956311" w:rsidRDefault="00C54AD3" w:rsidP="00A162CC">
            <w:pPr>
              <w:spacing w:line="320" w:lineRule="exact"/>
              <w:ind w:leftChars="116" w:left="278"/>
              <w:rPr>
                <w:rFonts w:eastAsia="標楷體"/>
              </w:rPr>
            </w:pPr>
            <w:r w:rsidRPr="00956311">
              <w:rPr>
                <w:rFonts w:eastAsia="標楷體" w:hint="eastAsia"/>
              </w:rPr>
              <w:t>4.</w:t>
            </w:r>
            <w:r w:rsidR="004463BB" w:rsidRPr="00956311">
              <w:rPr>
                <w:rFonts w:eastAsia="標楷體" w:hint="eastAsia"/>
              </w:rPr>
              <w:t xml:space="preserve"> </w:t>
            </w:r>
            <w:r w:rsidR="00E43F1E" w:rsidRPr="00956311">
              <w:rPr>
                <w:rFonts w:ascii="Arial" w:eastAsia="標楷體" w:hAnsi="Arial" w:cs="Arial"/>
                <w:color w:val="000000" w:themeColor="text1"/>
              </w:rPr>
              <w:t>持續研發對於女性需求的產品，並致力於自有品牌的建立並且強化企業品牌形象</w:t>
            </w:r>
            <w:r w:rsidR="00BF32A5" w:rsidRPr="00956311">
              <w:rPr>
                <w:rFonts w:eastAsia="標楷體" w:hint="eastAsia"/>
              </w:rPr>
              <w:t>；</w:t>
            </w:r>
          </w:p>
          <w:p w:rsidR="004463BB" w:rsidRPr="00956311" w:rsidRDefault="00CF08D5" w:rsidP="00A162CC">
            <w:pPr>
              <w:spacing w:line="320" w:lineRule="exact"/>
              <w:ind w:leftChars="116" w:left="278"/>
              <w:rPr>
                <w:rFonts w:eastAsia="標楷體"/>
              </w:rPr>
            </w:pPr>
            <w:r w:rsidRPr="00956311">
              <w:rPr>
                <w:rFonts w:eastAsia="標楷體" w:hint="eastAsia"/>
              </w:rPr>
              <w:t xml:space="preserve">5. </w:t>
            </w:r>
            <w:r w:rsidR="00E43F1E" w:rsidRPr="00956311">
              <w:rPr>
                <w:rFonts w:ascii="Arial" w:eastAsia="標楷體" w:hAnsi="Arial" w:cs="Arial"/>
                <w:color w:val="000000" w:themeColor="text1"/>
              </w:rPr>
              <w:t>從分析數據提供符合會員需求的產品及服務</w:t>
            </w:r>
            <w:r w:rsidR="00E43F1E" w:rsidRPr="00956311">
              <w:rPr>
                <w:rFonts w:ascii="Arial" w:eastAsia="標楷體" w:hAnsi="Arial" w:cs="Arial" w:hint="eastAsia"/>
                <w:color w:val="000000" w:themeColor="text1"/>
              </w:rPr>
              <w:t>，</w:t>
            </w:r>
            <w:r w:rsidR="00E43F1E" w:rsidRPr="00956311">
              <w:rPr>
                <w:rFonts w:ascii="Arial" w:eastAsia="標楷體" w:hAnsi="Arial" w:cs="Arial"/>
                <w:color w:val="000000" w:themeColor="text1"/>
              </w:rPr>
              <w:t>發展會員經營</w:t>
            </w:r>
            <w:r w:rsidR="004463BB" w:rsidRPr="00956311">
              <w:rPr>
                <w:rFonts w:eastAsia="標楷體" w:hint="eastAsia"/>
              </w:rPr>
              <w:t>；</w:t>
            </w:r>
          </w:p>
          <w:p w:rsidR="00E43F1E" w:rsidRPr="00956311" w:rsidRDefault="00E43F1E" w:rsidP="00A162CC">
            <w:pPr>
              <w:spacing w:line="320" w:lineRule="exact"/>
              <w:ind w:leftChars="116" w:left="278"/>
              <w:rPr>
                <w:rFonts w:eastAsia="標楷體"/>
              </w:rPr>
            </w:pPr>
            <w:r w:rsidRPr="00956311">
              <w:rPr>
                <w:rFonts w:eastAsia="標楷體" w:hint="eastAsia"/>
              </w:rPr>
              <w:t xml:space="preserve">6. </w:t>
            </w:r>
            <w:r w:rsidRPr="00956311">
              <w:rPr>
                <w:rFonts w:ascii="Arial" w:eastAsia="標楷體" w:hAnsi="Arial" w:cs="Arial"/>
                <w:color w:val="000000" w:themeColor="text1"/>
              </w:rPr>
              <w:t>持續與專業科技研發團隊合作，致力於自有品牌的產品開發</w:t>
            </w:r>
            <w:r w:rsidRPr="00956311">
              <w:rPr>
                <w:rFonts w:ascii="Arial" w:eastAsia="標楷體" w:hAnsi="Arial" w:cs="Arial" w:hint="eastAsia"/>
                <w:color w:val="000000" w:themeColor="text1"/>
              </w:rPr>
              <w:t>；</w:t>
            </w:r>
          </w:p>
          <w:p w:rsidR="00586871" w:rsidRPr="00956311" w:rsidRDefault="00E43F1E" w:rsidP="00E43F1E">
            <w:pPr>
              <w:spacing w:line="320" w:lineRule="exact"/>
              <w:ind w:leftChars="115" w:left="564" w:hangingChars="120" w:hanging="288"/>
              <w:rPr>
                <w:rFonts w:ascii="Arial" w:eastAsia="標楷體" w:hAnsi="Arial" w:cs="Arial"/>
                <w:color w:val="000000" w:themeColor="text1"/>
              </w:rPr>
            </w:pPr>
            <w:r w:rsidRPr="00956311">
              <w:rPr>
                <w:rFonts w:eastAsia="標楷體" w:hint="eastAsia"/>
              </w:rPr>
              <w:t>7</w:t>
            </w:r>
            <w:r w:rsidR="004463BB" w:rsidRPr="00956311">
              <w:rPr>
                <w:rFonts w:eastAsia="標楷體" w:hint="eastAsia"/>
              </w:rPr>
              <w:t>.</w:t>
            </w:r>
            <w:r w:rsidRPr="00956311">
              <w:rPr>
                <w:rFonts w:eastAsia="標楷體" w:hint="eastAsia"/>
              </w:rPr>
              <w:t xml:space="preserve"> </w:t>
            </w:r>
            <w:r w:rsidRPr="00956311">
              <w:rPr>
                <w:rFonts w:ascii="Arial" w:eastAsia="標楷體" w:hAnsi="Arial" w:cs="Arial"/>
                <w:color w:val="000000" w:themeColor="text1"/>
              </w:rPr>
              <w:t>重視環境保護議題，</w:t>
            </w:r>
            <w:r w:rsidRPr="00956311">
              <w:rPr>
                <w:rFonts w:ascii="Arial" w:eastAsia="標楷體" w:hAnsi="Arial" w:cs="Arial" w:hint="eastAsia"/>
                <w:color w:val="000000" w:themeColor="text1"/>
              </w:rPr>
              <w:t>並</w:t>
            </w:r>
            <w:r w:rsidRPr="00956311">
              <w:rPr>
                <w:rFonts w:ascii="Arial" w:eastAsia="標楷體" w:hAnsi="Arial" w:cs="Arial"/>
                <w:color w:val="000000" w:themeColor="text1"/>
              </w:rPr>
              <w:t>推出年度公益計畫，積極投身社會慈善及弱勢關懷</w:t>
            </w:r>
            <w:r w:rsidRPr="00956311">
              <w:rPr>
                <w:rFonts w:ascii="Arial" w:eastAsia="標楷體" w:hAnsi="Arial" w:cs="Arial" w:hint="eastAsia"/>
                <w:color w:val="000000" w:themeColor="text1"/>
              </w:rPr>
              <w:t>，</w:t>
            </w:r>
            <w:r w:rsidRPr="00956311">
              <w:rPr>
                <w:rFonts w:ascii="Arial" w:eastAsia="標楷體" w:hAnsi="Arial" w:cs="Arial"/>
                <w:color w:val="000000" w:themeColor="text1"/>
              </w:rPr>
              <w:t>落實企業社會責任</w:t>
            </w:r>
            <w:r w:rsidRPr="00956311">
              <w:rPr>
                <w:rFonts w:ascii="Arial" w:eastAsia="標楷體" w:hAnsi="Arial" w:cs="Arial" w:hint="eastAsia"/>
                <w:color w:val="000000" w:themeColor="text1"/>
              </w:rPr>
              <w:t>。</w:t>
            </w:r>
          </w:p>
          <w:p w:rsidR="00291E81" w:rsidRPr="00956311" w:rsidRDefault="00291E81" w:rsidP="00E43F1E">
            <w:pPr>
              <w:spacing w:line="320" w:lineRule="exact"/>
              <w:ind w:leftChars="115" w:left="564" w:hangingChars="120" w:hanging="288"/>
              <w:rPr>
                <w:rFonts w:ascii="Arial" w:eastAsia="標楷體" w:hAnsi="Arial" w:cs="Arial"/>
                <w:color w:val="000000" w:themeColor="text1"/>
              </w:rPr>
            </w:pPr>
          </w:p>
          <w:p w:rsidR="00291E81" w:rsidRPr="00956311" w:rsidRDefault="00291E81" w:rsidP="00291E81">
            <w:pPr>
              <w:spacing w:line="320" w:lineRule="exact"/>
              <w:ind w:left="565" w:hangingChars="235" w:hanging="565"/>
              <w:rPr>
                <w:rFonts w:eastAsia="標楷體"/>
                <w:b/>
                <w:u w:val="single"/>
              </w:rPr>
            </w:pPr>
            <w:r w:rsidRPr="00956311">
              <w:rPr>
                <w:rFonts w:eastAsia="標楷體" w:hint="eastAsia"/>
                <w:b/>
                <w:u w:val="single"/>
              </w:rPr>
              <w:t>目前之商品項目與用途</w:t>
            </w:r>
          </w:p>
          <w:p w:rsidR="00291E81" w:rsidRPr="00956311" w:rsidRDefault="00291E81" w:rsidP="00291E81">
            <w:pPr>
              <w:spacing w:line="320" w:lineRule="exact"/>
              <w:ind w:left="564" w:hangingChars="235" w:hanging="564"/>
              <w:rPr>
                <w:rFonts w:eastAsia="標楷體"/>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6"/>
              <w:gridCol w:w="4231"/>
              <w:gridCol w:w="2259"/>
            </w:tblGrid>
            <w:tr w:rsidR="00291E81" w:rsidRPr="00956311" w:rsidTr="00956311">
              <w:trPr>
                <w:trHeight w:val="330"/>
              </w:trPr>
              <w:tc>
                <w:tcPr>
                  <w:tcW w:w="1572" w:type="pct"/>
                  <w:shd w:val="clear" w:color="auto" w:fill="auto"/>
                  <w:noWrap/>
                  <w:vAlign w:val="center"/>
                  <w:hideMark/>
                </w:tcPr>
                <w:p w:rsidR="00291E81" w:rsidRPr="00956311" w:rsidRDefault="00291E81" w:rsidP="00233CA5">
                  <w:pPr>
                    <w:widowControl/>
                    <w:jc w:val="center"/>
                    <w:rPr>
                      <w:rFonts w:ascii="Arial" w:eastAsia="標楷體" w:hAnsi="Arial" w:cs="Arial"/>
                      <w:color w:val="000000" w:themeColor="text1"/>
                    </w:rPr>
                  </w:pPr>
                  <w:r w:rsidRPr="00956311">
                    <w:rPr>
                      <w:rFonts w:eastAsia="標楷體" w:hint="eastAsia"/>
                    </w:rPr>
                    <w:t xml:space="preserve">  </w:t>
                  </w:r>
                  <w:r w:rsidRPr="00956311">
                    <w:rPr>
                      <w:rFonts w:ascii="Arial" w:eastAsia="標楷體" w:hAnsi="Arial" w:cs="Arial"/>
                      <w:color w:val="000000" w:themeColor="text1"/>
                    </w:rPr>
                    <w:t>品牌</w:t>
                  </w:r>
                </w:p>
              </w:tc>
              <w:tc>
                <w:tcPr>
                  <w:tcW w:w="2235" w:type="pct"/>
                  <w:shd w:val="clear" w:color="auto" w:fill="auto"/>
                  <w:noWrap/>
                  <w:vAlign w:val="center"/>
                  <w:hideMark/>
                </w:tcPr>
                <w:p w:rsidR="00291E81" w:rsidRPr="00956311" w:rsidRDefault="00291E81" w:rsidP="00233CA5">
                  <w:pPr>
                    <w:widowControl/>
                    <w:jc w:val="center"/>
                    <w:rPr>
                      <w:rFonts w:ascii="Arial" w:eastAsia="標楷體" w:hAnsi="Arial" w:cs="Arial"/>
                      <w:color w:val="000000" w:themeColor="text1"/>
                    </w:rPr>
                  </w:pPr>
                  <w:r w:rsidRPr="00956311">
                    <w:rPr>
                      <w:rFonts w:ascii="Arial" w:eastAsia="標楷體" w:hAnsi="Arial" w:cs="Arial"/>
                      <w:color w:val="000000" w:themeColor="text1"/>
                    </w:rPr>
                    <w:t>品牌定位</w:t>
                  </w:r>
                </w:p>
              </w:tc>
              <w:tc>
                <w:tcPr>
                  <w:tcW w:w="1193" w:type="pct"/>
                  <w:shd w:val="clear" w:color="auto" w:fill="auto"/>
                  <w:noWrap/>
                  <w:vAlign w:val="center"/>
                  <w:hideMark/>
                </w:tcPr>
                <w:p w:rsidR="00291E81" w:rsidRPr="00956311" w:rsidRDefault="00291E81" w:rsidP="00233CA5">
                  <w:pPr>
                    <w:widowControl/>
                    <w:jc w:val="center"/>
                    <w:rPr>
                      <w:rFonts w:ascii="Arial" w:eastAsia="標楷體" w:hAnsi="Arial" w:cs="Arial"/>
                      <w:color w:val="000000" w:themeColor="text1"/>
                    </w:rPr>
                  </w:pPr>
                  <w:r w:rsidRPr="00956311">
                    <w:rPr>
                      <w:rFonts w:ascii="Arial" w:eastAsia="標楷體" w:hAnsi="Arial" w:cs="Arial"/>
                      <w:color w:val="000000" w:themeColor="text1"/>
                    </w:rPr>
                    <w:t>主要產品類別</w:t>
                  </w:r>
                </w:p>
              </w:tc>
            </w:tr>
            <w:tr w:rsidR="00291E81" w:rsidRPr="00956311" w:rsidTr="00956311">
              <w:trPr>
                <w:trHeight w:val="2640"/>
              </w:trPr>
              <w:tc>
                <w:tcPr>
                  <w:tcW w:w="1572" w:type="pct"/>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2920"/>
                  </w:tblGrid>
                  <w:tr w:rsidR="00291E81" w:rsidRPr="00956311" w:rsidTr="00233CA5">
                    <w:trPr>
                      <w:trHeight w:val="2640"/>
                      <w:tblCellSpacing w:w="0" w:type="dxa"/>
                    </w:trPr>
                    <w:tc>
                      <w:tcPr>
                        <w:tcW w:w="2920" w:type="dxa"/>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r w:rsidRPr="00956311">
                          <w:rPr>
                            <w:rFonts w:ascii="Arial" w:eastAsia="標楷體" w:hAnsi="Arial" w:cs="Arial"/>
                            <w:noProof/>
                            <w:color w:val="000000" w:themeColor="text1"/>
                          </w:rPr>
                          <w:drawing>
                            <wp:anchor distT="0" distB="0" distL="114300" distR="114300" simplePos="0" relativeHeight="251672576" behindDoc="0" locked="0" layoutInCell="1" allowOverlap="1" wp14:anchorId="1036C679" wp14:editId="2068CC47">
                              <wp:simplePos x="0" y="0"/>
                              <wp:positionH relativeFrom="column">
                                <wp:posOffset>114935</wp:posOffset>
                              </wp:positionH>
                              <wp:positionV relativeFrom="paragraph">
                                <wp:posOffset>-156845</wp:posOffset>
                              </wp:positionV>
                              <wp:extent cx="1647825" cy="657225"/>
                              <wp:effectExtent l="0" t="0" r="9525" b="9525"/>
                              <wp:wrapNone/>
                              <wp:docPr id="34" name="圖片 34"/>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47825" cy="657225"/>
                                      </a:xfrm>
                                      <a:prstGeom prst="rect">
                                        <a:avLst/>
                                      </a:prstGeom>
                                    </pic:spPr>
                                  </pic:pic>
                                </a:graphicData>
                              </a:graphic>
                              <wp14:sizeRelH relativeFrom="page">
                                <wp14:pctWidth>0</wp14:pctWidth>
                              </wp14:sizeRelH>
                              <wp14:sizeRelV relativeFrom="page">
                                <wp14:pctHeight>0</wp14:pctHeight>
                              </wp14:sizeRelV>
                            </wp:anchor>
                          </w:drawing>
                        </w:r>
                        <w:r w:rsidRPr="00956311">
                          <w:rPr>
                            <w:rFonts w:ascii="Arial" w:eastAsia="標楷體" w:hAnsi="Arial" w:cs="Arial"/>
                            <w:color w:val="000000" w:themeColor="text1"/>
                          </w:rPr>
                          <w:t xml:space="preserve">　</w:t>
                        </w:r>
                      </w:p>
                    </w:tc>
                  </w:tr>
                </w:tbl>
                <w:p w:rsidR="00291E81" w:rsidRPr="00956311" w:rsidRDefault="00291E81" w:rsidP="00233CA5">
                  <w:pPr>
                    <w:widowControl/>
                    <w:rPr>
                      <w:rFonts w:ascii="Arial" w:eastAsia="標楷體" w:hAnsi="Arial" w:cs="Arial"/>
                      <w:color w:val="000000" w:themeColor="text1"/>
                    </w:rPr>
                  </w:pPr>
                </w:p>
              </w:tc>
              <w:tc>
                <w:tcPr>
                  <w:tcW w:w="2235" w:type="pct"/>
                  <w:shd w:val="clear" w:color="auto" w:fill="auto"/>
                  <w:vAlign w:val="center"/>
                  <w:hideMark/>
                </w:tcPr>
                <w:p w:rsidR="00291E81" w:rsidRPr="00956311" w:rsidRDefault="00291E81" w:rsidP="00291E81">
                  <w:pPr>
                    <w:pStyle w:val="af1"/>
                    <w:numPr>
                      <w:ilvl w:val="0"/>
                      <w:numId w:val="4"/>
                    </w:numPr>
                    <w:ind w:leftChars="0" w:left="243" w:hanging="243"/>
                    <w:rPr>
                      <w:rFonts w:ascii="Arial" w:eastAsia="標楷體" w:hAnsi="Arial" w:cs="Arial"/>
                      <w:color w:val="000000" w:themeColor="text1"/>
                    </w:rPr>
                  </w:pPr>
                  <w:r w:rsidRPr="00956311">
                    <w:rPr>
                      <w:rFonts w:ascii="Arial" w:eastAsia="標楷體" w:hAnsi="Arial" w:cs="Arial"/>
                      <w:color w:val="000000" w:themeColor="text1"/>
                    </w:rPr>
                    <w:t>EDN</w:t>
                  </w:r>
                  <w:r w:rsidRPr="00956311">
                    <w:rPr>
                      <w:rFonts w:ascii="Arial" w:eastAsia="標楷體" w:hAnsi="Arial" w:cs="Arial"/>
                      <w:color w:val="000000" w:themeColor="text1"/>
                    </w:rPr>
                    <w:t>主張透過創新的美肌科技，讓女人擁有優雅線條，散發迷人光采。</w:t>
                  </w:r>
                </w:p>
                <w:p w:rsidR="00291E81" w:rsidRPr="00956311" w:rsidRDefault="00291E81" w:rsidP="00291E81">
                  <w:pPr>
                    <w:pStyle w:val="af1"/>
                    <w:numPr>
                      <w:ilvl w:val="0"/>
                      <w:numId w:val="4"/>
                    </w:numPr>
                    <w:ind w:leftChars="0" w:left="243" w:hanging="243"/>
                    <w:rPr>
                      <w:rFonts w:ascii="Arial" w:eastAsia="標楷體" w:hAnsi="Arial" w:cs="Arial"/>
                      <w:color w:val="000000" w:themeColor="text1"/>
                    </w:rPr>
                  </w:pPr>
                  <w:r w:rsidRPr="00956311">
                    <w:rPr>
                      <w:rFonts w:ascii="Arial" w:eastAsia="標楷體" w:hAnsi="Arial" w:cs="Arial"/>
                      <w:color w:val="000000" w:themeColor="text1"/>
                    </w:rPr>
                    <w:t>EDN</w:t>
                  </w:r>
                  <w:r w:rsidRPr="00956311">
                    <w:rPr>
                      <w:rFonts w:ascii="Arial" w:eastAsia="標楷體" w:hAnsi="Arial" w:cs="Arial"/>
                      <w:color w:val="000000" w:themeColor="text1"/>
                    </w:rPr>
                    <w:t>在台灣，不但獲得眾多消費者肯定，更是許多明星藝人愛不釋手的保養品牌。</w:t>
                  </w:r>
                  <w:r w:rsidRPr="00956311">
                    <w:rPr>
                      <w:rFonts w:ascii="Arial" w:eastAsia="標楷體" w:hAnsi="Arial" w:cs="Arial"/>
                      <w:color w:val="000000" w:themeColor="text1"/>
                    </w:rPr>
                    <w:t>EDN</w:t>
                  </w:r>
                  <w:r w:rsidRPr="00956311">
                    <w:rPr>
                      <w:rFonts w:ascii="Arial" w:eastAsia="標楷體" w:hAnsi="Arial" w:cs="Arial"/>
                      <w:color w:val="000000" w:themeColor="text1"/>
                    </w:rPr>
                    <w:t>從美國、法國、新加坡、台灣，一路美麗展翅，未來，更將跨足中國及更多國際市場，秉持創新、積極、專業的精神，讓全球各地的愛美女性，都能持續綻放永恆自信的迷人光采。</w:t>
                  </w:r>
                </w:p>
              </w:tc>
              <w:tc>
                <w:tcPr>
                  <w:tcW w:w="1193" w:type="pct"/>
                  <w:shd w:val="clear" w:color="auto" w:fill="auto"/>
                  <w:vAlign w:val="center"/>
                  <w:hideMark/>
                </w:tcPr>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潤澤精華、蠶絲蛋白精華、抗皺精華</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面膜、去角質膠、眼唇卸妝露</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柔皙煥白系列</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零油光系列</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精華安瓶系列</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基礎洗顏系列</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水萃活妍保溼系列</w:t>
                  </w:r>
                </w:p>
              </w:tc>
            </w:tr>
            <w:tr w:rsidR="00291E81" w:rsidRPr="00956311" w:rsidTr="00956311">
              <w:trPr>
                <w:trHeight w:val="1980"/>
              </w:trPr>
              <w:tc>
                <w:tcPr>
                  <w:tcW w:w="1572" w:type="pct"/>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2920"/>
                  </w:tblGrid>
                  <w:tr w:rsidR="00291E81" w:rsidRPr="00956311" w:rsidTr="00233CA5">
                    <w:trPr>
                      <w:trHeight w:val="1980"/>
                      <w:tblCellSpacing w:w="0" w:type="dxa"/>
                    </w:trPr>
                    <w:tc>
                      <w:tcPr>
                        <w:tcW w:w="2920" w:type="dxa"/>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r w:rsidRPr="00956311">
                          <w:rPr>
                            <w:rFonts w:ascii="Arial" w:eastAsia="標楷體" w:hAnsi="Arial" w:cs="Arial"/>
                            <w:noProof/>
                            <w:color w:val="000000" w:themeColor="text1"/>
                          </w:rPr>
                          <w:drawing>
                            <wp:anchor distT="0" distB="0" distL="114300" distR="114300" simplePos="0" relativeHeight="251673600" behindDoc="0" locked="0" layoutInCell="1" allowOverlap="1" wp14:anchorId="1E63CB5A" wp14:editId="757D06FF">
                              <wp:simplePos x="0" y="0"/>
                              <wp:positionH relativeFrom="column">
                                <wp:posOffset>172720</wp:posOffset>
                              </wp:positionH>
                              <wp:positionV relativeFrom="paragraph">
                                <wp:posOffset>-173355</wp:posOffset>
                              </wp:positionV>
                              <wp:extent cx="1571625" cy="514350"/>
                              <wp:effectExtent l="0" t="0" r="9525" b="0"/>
                              <wp:wrapNone/>
                              <wp:docPr id="35" name="圖片 35"/>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71625" cy="514350"/>
                                      </a:xfrm>
                                      <a:prstGeom prst="rect">
                                        <a:avLst/>
                                      </a:prstGeom>
                                    </pic:spPr>
                                  </pic:pic>
                                </a:graphicData>
                              </a:graphic>
                              <wp14:sizeRelH relativeFrom="page">
                                <wp14:pctWidth>0</wp14:pctWidth>
                              </wp14:sizeRelH>
                              <wp14:sizeRelV relativeFrom="page">
                                <wp14:pctHeight>0</wp14:pctHeight>
                              </wp14:sizeRelV>
                            </wp:anchor>
                          </w:drawing>
                        </w:r>
                        <w:r w:rsidRPr="00956311">
                          <w:rPr>
                            <w:rFonts w:ascii="Arial" w:eastAsia="標楷體" w:hAnsi="Arial" w:cs="Arial"/>
                            <w:color w:val="000000" w:themeColor="text1"/>
                          </w:rPr>
                          <w:t xml:space="preserve">　</w:t>
                        </w:r>
                      </w:p>
                    </w:tc>
                  </w:tr>
                </w:tbl>
                <w:p w:rsidR="00291E81" w:rsidRPr="00956311" w:rsidRDefault="00291E81" w:rsidP="00233CA5">
                  <w:pPr>
                    <w:widowControl/>
                    <w:rPr>
                      <w:rFonts w:ascii="Arial" w:eastAsia="標楷體" w:hAnsi="Arial" w:cs="Arial"/>
                      <w:color w:val="000000" w:themeColor="text1"/>
                    </w:rPr>
                  </w:pPr>
                </w:p>
              </w:tc>
              <w:tc>
                <w:tcPr>
                  <w:tcW w:w="2235" w:type="pct"/>
                  <w:shd w:val="clear" w:color="auto" w:fill="auto"/>
                  <w:vAlign w:val="center"/>
                  <w:hideMark/>
                </w:tcPr>
                <w:p w:rsidR="00291E81" w:rsidRPr="00956311" w:rsidRDefault="00291E81" w:rsidP="00291E81">
                  <w:pPr>
                    <w:pStyle w:val="af1"/>
                    <w:numPr>
                      <w:ilvl w:val="0"/>
                      <w:numId w:val="5"/>
                    </w:numPr>
                    <w:ind w:leftChars="0" w:left="285" w:hanging="285"/>
                    <w:rPr>
                      <w:rFonts w:ascii="Arial" w:eastAsia="標楷體" w:hAnsi="Arial" w:cs="Arial"/>
                      <w:color w:val="000000" w:themeColor="text1"/>
                    </w:rPr>
                  </w:pPr>
                  <w:proofErr w:type="spellStart"/>
                  <w:r w:rsidRPr="00956311">
                    <w:rPr>
                      <w:rFonts w:ascii="Arial" w:eastAsia="標楷體" w:hAnsi="Arial" w:cs="Arial"/>
                      <w:color w:val="000000" w:themeColor="text1"/>
                    </w:rPr>
                    <w:t>NU+derma</w:t>
                  </w:r>
                  <w:proofErr w:type="spellEnd"/>
                  <w:r w:rsidRPr="00956311">
                    <w:rPr>
                      <w:rFonts w:ascii="Arial" w:eastAsia="標楷體" w:hAnsi="Arial" w:cs="Arial"/>
                      <w:color w:val="000000" w:themeColor="text1"/>
                    </w:rPr>
                    <w:t>的</w:t>
                  </w:r>
                  <w:r w:rsidRPr="00956311">
                    <w:rPr>
                      <w:rFonts w:ascii="Arial" w:eastAsia="標楷體" w:hAnsi="Arial" w:cs="Arial"/>
                      <w:color w:val="000000" w:themeColor="text1"/>
                    </w:rPr>
                    <w:t>Reactivation"</w:t>
                  </w:r>
                  <w:r w:rsidRPr="00956311">
                    <w:rPr>
                      <w:rFonts w:ascii="Arial" w:eastAsia="標楷體" w:hAnsi="Arial" w:cs="Arial"/>
                      <w:color w:val="000000" w:themeColor="text1"/>
                    </w:rPr>
                    <w:t>肌因美容仿生工程</w:t>
                  </w:r>
                  <w:r w:rsidRPr="00956311">
                    <w:rPr>
                      <w:rFonts w:ascii="Arial" w:eastAsia="標楷體" w:hAnsi="Arial" w:cs="Arial"/>
                      <w:color w:val="000000" w:themeColor="text1"/>
                    </w:rPr>
                    <w:t>"</w:t>
                  </w:r>
                  <w:r w:rsidRPr="00956311">
                    <w:rPr>
                      <w:rFonts w:ascii="Arial" w:eastAsia="標楷體" w:hAnsi="Arial" w:cs="Arial"/>
                      <w:color w:val="000000" w:themeColor="text1"/>
                    </w:rPr>
                    <w:t>開創類為整衣美護膚的新里程。</w:t>
                  </w:r>
                </w:p>
                <w:p w:rsidR="00291E81" w:rsidRPr="00956311" w:rsidRDefault="00291E81" w:rsidP="00291E81">
                  <w:pPr>
                    <w:pStyle w:val="af1"/>
                    <w:numPr>
                      <w:ilvl w:val="0"/>
                      <w:numId w:val="5"/>
                    </w:numPr>
                    <w:ind w:leftChars="0" w:left="285" w:hanging="285"/>
                    <w:rPr>
                      <w:rFonts w:ascii="Arial" w:eastAsia="標楷體" w:hAnsi="Arial" w:cs="Arial"/>
                      <w:color w:val="000000" w:themeColor="text1"/>
                    </w:rPr>
                  </w:pPr>
                  <w:proofErr w:type="spellStart"/>
                  <w:r w:rsidRPr="00956311">
                    <w:rPr>
                      <w:rFonts w:ascii="Arial" w:eastAsia="標楷體" w:hAnsi="Arial" w:cs="Arial"/>
                      <w:color w:val="000000" w:themeColor="text1"/>
                    </w:rPr>
                    <w:t>NU+derma</w:t>
                  </w:r>
                  <w:proofErr w:type="spellEnd"/>
                  <w:r w:rsidRPr="00956311">
                    <w:rPr>
                      <w:rFonts w:ascii="Arial" w:eastAsia="標楷體" w:hAnsi="Arial" w:cs="Arial"/>
                      <w:color w:val="000000" w:themeColor="text1"/>
                    </w:rPr>
                    <w:t>以高科技生技萃取技術，自珍貴稀有的極地植物萃取後度精純的基因成分，直接提供人體肌膚細胞的代謝和營養補給、修正老化</w:t>
                  </w:r>
                  <w:r w:rsidRPr="00956311">
                    <w:rPr>
                      <w:rFonts w:ascii="Arial" w:eastAsia="標楷體" w:hAnsi="Arial" w:cs="Arial"/>
                      <w:color w:val="000000" w:themeColor="text1"/>
                    </w:rPr>
                    <w:t>DNA</w:t>
                  </w:r>
                  <w:r w:rsidRPr="00956311">
                    <w:rPr>
                      <w:rFonts w:ascii="Arial" w:eastAsia="標楷體" w:hAnsi="Arial" w:cs="Arial"/>
                      <w:color w:val="000000" w:themeColor="text1"/>
                    </w:rPr>
                    <w:t>，啟動肌膚細胞的生理活性，恢復肌膚自我修護能力，從本質上改善膚質，重建肌膚健康體質。</w:t>
                  </w:r>
                </w:p>
              </w:tc>
              <w:tc>
                <w:tcPr>
                  <w:tcW w:w="1193" w:type="pct"/>
                  <w:shd w:val="clear" w:color="auto" w:fill="auto"/>
                  <w:vAlign w:val="center"/>
                  <w:hideMark/>
                </w:tcPr>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精華液</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特殊護理</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清潔</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乳霜</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化妝水</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眼部護理</w:t>
                  </w:r>
                </w:p>
              </w:tc>
            </w:tr>
            <w:tr w:rsidR="00291E81" w:rsidRPr="00956311" w:rsidTr="00956311">
              <w:trPr>
                <w:trHeight w:val="1650"/>
              </w:trPr>
              <w:tc>
                <w:tcPr>
                  <w:tcW w:w="1572" w:type="pct"/>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2920"/>
                  </w:tblGrid>
                  <w:tr w:rsidR="00291E81" w:rsidRPr="00956311" w:rsidTr="00233CA5">
                    <w:trPr>
                      <w:trHeight w:val="1650"/>
                      <w:tblCellSpacing w:w="0" w:type="dxa"/>
                    </w:trPr>
                    <w:tc>
                      <w:tcPr>
                        <w:tcW w:w="2920" w:type="dxa"/>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r w:rsidRPr="00956311">
                          <w:rPr>
                            <w:rFonts w:ascii="Arial" w:eastAsia="標楷體" w:hAnsi="Arial" w:cs="Arial"/>
                            <w:noProof/>
                            <w:color w:val="000000" w:themeColor="text1"/>
                          </w:rPr>
                          <w:lastRenderedPageBreak/>
                          <w:drawing>
                            <wp:inline distT="0" distB="0" distL="0" distR="0" wp14:anchorId="4D11CB23" wp14:editId="3EAACF89">
                              <wp:extent cx="1809750" cy="433473"/>
                              <wp:effectExtent l="0" t="0" r="0" b="508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540" cy="434620"/>
                                      </a:xfrm>
                                      <a:prstGeom prst="rect">
                                        <a:avLst/>
                                      </a:prstGeom>
                                      <a:noFill/>
                                      <a:ln>
                                        <a:noFill/>
                                      </a:ln>
                                    </pic:spPr>
                                  </pic:pic>
                                </a:graphicData>
                              </a:graphic>
                            </wp:inline>
                          </w:drawing>
                        </w:r>
                      </w:p>
                    </w:tc>
                  </w:tr>
                </w:tbl>
                <w:p w:rsidR="00291E81" w:rsidRPr="00956311" w:rsidRDefault="00291E81" w:rsidP="00233CA5">
                  <w:pPr>
                    <w:widowControl/>
                    <w:rPr>
                      <w:rFonts w:ascii="Arial" w:eastAsia="標楷體" w:hAnsi="Arial" w:cs="Arial"/>
                      <w:color w:val="000000" w:themeColor="text1"/>
                    </w:rPr>
                  </w:pPr>
                </w:p>
              </w:tc>
              <w:tc>
                <w:tcPr>
                  <w:tcW w:w="2235" w:type="pct"/>
                  <w:shd w:val="clear" w:color="auto" w:fill="auto"/>
                  <w:vAlign w:val="center"/>
                  <w:hideMark/>
                </w:tcPr>
                <w:p w:rsidR="00291E81" w:rsidRPr="00956311" w:rsidRDefault="00291E81" w:rsidP="00291E81">
                  <w:pPr>
                    <w:pStyle w:val="af1"/>
                    <w:numPr>
                      <w:ilvl w:val="0"/>
                      <w:numId w:val="6"/>
                    </w:numPr>
                    <w:ind w:leftChars="0" w:left="299" w:hanging="299"/>
                    <w:rPr>
                      <w:rFonts w:ascii="Arial" w:eastAsia="標楷體" w:hAnsi="Arial" w:cs="Arial"/>
                      <w:color w:val="000000" w:themeColor="text1"/>
                    </w:rPr>
                  </w:pPr>
                  <w:r w:rsidRPr="00956311">
                    <w:rPr>
                      <w:rFonts w:ascii="Arial" w:eastAsia="標楷體" w:hAnsi="Arial" w:cs="Arial"/>
                      <w:color w:val="000000" w:themeColor="text1"/>
                    </w:rPr>
                    <w:t>L`HERBOFLORE</w:t>
                  </w:r>
                  <w:r w:rsidRPr="00956311">
                    <w:rPr>
                      <w:rFonts w:ascii="Arial" w:eastAsia="標楷體" w:hAnsi="Arial" w:cs="Arial"/>
                      <w:color w:val="000000" w:themeColor="text1"/>
                    </w:rPr>
                    <w:t>是一個結合</w:t>
                  </w:r>
                  <w:r w:rsidRPr="00956311">
                    <w:rPr>
                      <w:rFonts w:ascii="Arial" w:eastAsia="標楷體" w:hAnsi="Arial" w:cs="Arial"/>
                      <w:color w:val="000000" w:themeColor="text1"/>
                    </w:rPr>
                    <w:t>HER</w:t>
                  </w:r>
                  <w:r w:rsidRPr="00956311">
                    <w:rPr>
                      <w:rFonts w:ascii="Arial" w:eastAsia="標楷體" w:hAnsi="Arial" w:cs="Arial"/>
                      <w:color w:val="000000" w:themeColor="text1"/>
                    </w:rPr>
                    <w:t>、</w:t>
                  </w:r>
                  <w:r w:rsidRPr="00956311">
                    <w:rPr>
                      <w:rFonts w:ascii="Arial" w:eastAsia="標楷體" w:hAnsi="Arial" w:cs="Arial"/>
                      <w:color w:val="000000" w:themeColor="text1"/>
                    </w:rPr>
                    <w:t>HERB</w:t>
                  </w:r>
                  <w:r w:rsidRPr="00956311">
                    <w:rPr>
                      <w:rFonts w:ascii="Arial" w:eastAsia="標楷體" w:hAnsi="Arial" w:cs="Arial"/>
                      <w:color w:val="000000" w:themeColor="text1"/>
                    </w:rPr>
                    <w:t>、</w:t>
                  </w:r>
                  <w:r w:rsidRPr="00956311">
                    <w:rPr>
                      <w:rFonts w:ascii="Arial" w:eastAsia="標楷體" w:hAnsi="Arial" w:cs="Arial"/>
                      <w:color w:val="000000" w:themeColor="text1"/>
                    </w:rPr>
                    <w:t>FLORE</w:t>
                  </w:r>
                  <w:r w:rsidRPr="00956311">
                    <w:rPr>
                      <w:rFonts w:ascii="Arial" w:eastAsia="標楷體" w:hAnsi="Arial" w:cs="Arial"/>
                      <w:color w:val="000000" w:themeColor="text1"/>
                    </w:rPr>
                    <w:t>的法文品牌名，意指</w:t>
                  </w:r>
                  <w:r w:rsidRPr="00956311">
                    <w:rPr>
                      <w:rFonts w:ascii="Arial" w:eastAsia="標楷體" w:hAnsi="Arial" w:cs="Arial"/>
                      <w:color w:val="000000" w:themeColor="text1"/>
                    </w:rPr>
                    <w:t>L`HERBOFLORE</w:t>
                  </w:r>
                  <w:r w:rsidRPr="00956311">
                    <w:rPr>
                      <w:rFonts w:ascii="Arial" w:eastAsia="標楷體" w:hAnsi="Arial" w:cs="Arial"/>
                      <w:color w:val="000000" w:themeColor="text1"/>
                    </w:rPr>
                    <w:t>蕾舒翠是一個結合草本與浪漫花卉的女性品牌。</w:t>
                  </w:r>
                </w:p>
                <w:p w:rsidR="00291E81" w:rsidRPr="00956311" w:rsidRDefault="00291E81" w:rsidP="00291E81">
                  <w:pPr>
                    <w:pStyle w:val="af1"/>
                    <w:numPr>
                      <w:ilvl w:val="0"/>
                      <w:numId w:val="6"/>
                    </w:numPr>
                    <w:ind w:leftChars="0" w:left="299" w:hanging="299"/>
                    <w:rPr>
                      <w:rFonts w:ascii="Arial" w:eastAsia="標楷體" w:hAnsi="Arial" w:cs="Arial"/>
                      <w:color w:val="000000" w:themeColor="text1"/>
                    </w:rPr>
                  </w:pPr>
                  <w:r w:rsidRPr="00956311">
                    <w:rPr>
                      <w:rFonts w:ascii="Arial" w:eastAsia="標楷體" w:hAnsi="Arial" w:cs="Arial"/>
                      <w:color w:val="000000" w:themeColor="text1"/>
                    </w:rPr>
                    <w:t>讓追求美麗成為一種自我寵愛儀式的蕾舒翠，將法式、時尚、都會的概念，與天然、植物、有機、零污染的成分結合，讓在城市裡注重美肌的女性消費者體會純淨的芬芳。</w:t>
                  </w:r>
                </w:p>
              </w:tc>
              <w:tc>
                <w:tcPr>
                  <w:tcW w:w="1193" w:type="pct"/>
                  <w:shd w:val="clear" w:color="auto" w:fill="auto"/>
                  <w:vAlign w:val="center"/>
                  <w:hideMark/>
                </w:tcPr>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面膜</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身體頭髮護理</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臉部保養</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美肌飲品</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自然之愛精油系列</w:t>
                  </w:r>
                </w:p>
              </w:tc>
            </w:tr>
            <w:tr w:rsidR="00291E81" w:rsidRPr="00956311" w:rsidTr="00956311">
              <w:trPr>
                <w:trHeight w:val="1320"/>
              </w:trPr>
              <w:tc>
                <w:tcPr>
                  <w:tcW w:w="1572" w:type="pct"/>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2920"/>
                  </w:tblGrid>
                  <w:tr w:rsidR="00291E81" w:rsidRPr="00956311" w:rsidTr="00233CA5">
                    <w:trPr>
                      <w:trHeight w:val="1320"/>
                      <w:tblCellSpacing w:w="0" w:type="dxa"/>
                    </w:trPr>
                    <w:tc>
                      <w:tcPr>
                        <w:tcW w:w="2920" w:type="dxa"/>
                        <w:shd w:val="clear" w:color="auto" w:fill="auto"/>
                        <w:noWrap/>
                        <w:vAlign w:val="center"/>
                        <w:hideMark/>
                      </w:tcPr>
                      <w:p w:rsidR="00291E81" w:rsidRPr="00956311" w:rsidRDefault="00291E81" w:rsidP="00233CA5">
                        <w:pPr>
                          <w:widowControl/>
                          <w:rPr>
                            <w:rFonts w:ascii="Arial" w:eastAsia="標楷體" w:hAnsi="Arial" w:cs="Arial"/>
                            <w:color w:val="000000" w:themeColor="text1"/>
                          </w:rPr>
                        </w:pPr>
                        <w:r w:rsidRPr="00956311">
                          <w:rPr>
                            <w:rFonts w:ascii="Arial" w:eastAsia="標楷體" w:hAnsi="Arial" w:cs="Arial"/>
                            <w:noProof/>
                            <w:color w:val="000000" w:themeColor="text1"/>
                          </w:rPr>
                          <w:drawing>
                            <wp:anchor distT="0" distB="0" distL="114300" distR="114300" simplePos="0" relativeHeight="251674624" behindDoc="0" locked="0" layoutInCell="1" allowOverlap="1" wp14:anchorId="4E5EB8E5" wp14:editId="22E81697">
                              <wp:simplePos x="0" y="0"/>
                              <wp:positionH relativeFrom="column">
                                <wp:posOffset>173355</wp:posOffset>
                              </wp:positionH>
                              <wp:positionV relativeFrom="paragraph">
                                <wp:posOffset>-234315</wp:posOffset>
                              </wp:positionV>
                              <wp:extent cx="1495425" cy="657225"/>
                              <wp:effectExtent l="0" t="0" r="9525" b="9525"/>
                              <wp:wrapNone/>
                              <wp:docPr id="37" name="圖片 37"/>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14"/>
                                      <a:stretch>
                                        <a:fillRect/>
                                      </a:stretch>
                                    </pic:blipFill>
                                    <pic:spPr>
                                      <a:xfrm>
                                        <a:off x="0" y="0"/>
                                        <a:ext cx="1495425" cy="657225"/>
                                      </a:xfrm>
                                      <a:prstGeom prst="rect">
                                        <a:avLst/>
                                      </a:prstGeom>
                                    </pic:spPr>
                                  </pic:pic>
                                </a:graphicData>
                              </a:graphic>
                              <wp14:sizeRelH relativeFrom="page">
                                <wp14:pctWidth>0</wp14:pctWidth>
                              </wp14:sizeRelH>
                              <wp14:sizeRelV relativeFrom="page">
                                <wp14:pctHeight>0</wp14:pctHeight>
                              </wp14:sizeRelV>
                            </wp:anchor>
                          </w:drawing>
                        </w:r>
                      </w:p>
                    </w:tc>
                  </w:tr>
                </w:tbl>
                <w:p w:rsidR="00291E81" w:rsidRPr="00956311" w:rsidRDefault="00291E81" w:rsidP="00233CA5">
                  <w:pPr>
                    <w:widowControl/>
                    <w:rPr>
                      <w:rFonts w:ascii="Arial" w:eastAsia="標楷體" w:hAnsi="Arial" w:cs="Arial"/>
                      <w:color w:val="000000" w:themeColor="text1"/>
                    </w:rPr>
                  </w:pPr>
                </w:p>
              </w:tc>
              <w:tc>
                <w:tcPr>
                  <w:tcW w:w="2235" w:type="pct"/>
                  <w:shd w:val="clear" w:color="auto" w:fill="auto"/>
                  <w:vAlign w:val="center"/>
                  <w:hideMark/>
                </w:tcPr>
                <w:p w:rsidR="00291E81" w:rsidRPr="00956311" w:rsidRDefault="00291E81" w:rsidP="00291E81">
                  <w:pPr>
                    <w:pStyle w:val="af1"/>
                    <w:numPr>
                      <w:ilvl w:val="0"/>
                      <w:numId w:val="7"/>
                    </w:numPr>
                    <w:ind w:leftChars="0" w:left="285" w:hanging="285"/>
                    <w:rPr>
                      <w:rFonts w:ascii="Arial" w:eastAsia="標楷體" w:hAnsi="Arial" w:cs="Arial"/>
                      <w:color w:val="000000" w:themeColor="text1"/>
                    </w:rPr>
                  </w:pPr>
                  <w:r w:rsidRPr="00956311">
                    <w:rPr>
                      <w:rFonts w:ascii="Arial" w:eastAsia="標楷體" w:hAnsi="Arial" w:cs="Arial"/>
                      <w:color w:val="000000" w:themeColor="text1"/>
                    </w:rPr>
                    <w:t>布萊斯森林相信美麗來自肌膚平衡自然的光采。</w:t>
                  </w:r>
                </w:p>
                <w:p w:rsidR="00291E81" w:rsidRPr="00956311" w:rsidRDefault="00291E81" w:rsidP="00291E81">
                  <w:pPr>
                    <w:pStyle w:val="af1"/>
                    <w:numPr>
                      <w:ilvl w:val="0"/>
                      <w:numId w:val="7"/>
                    </w:numPr>
                    <w:ind w:leftChars="0" w:left="285" w:hanging="285"/>
                    <w:rPr>
                      <w:rFonts w:ascii="Arial" w:eastAsia="標楷體" w:hAnsi="Arial" w:cs="Arial"/>
                      <w:color w:val="000000" w:themeColor="text1"/>
                    </w:rPr>
                  </w:pPr>
                  <w:r w:rsidRPr="00956311">
                    <w:rPr>
                      <w:rFonts w:ascii="Arial" w:eastAsia="標楷體" w:hAnsi="Arial" w:cs="Arial"/>
                      <w:color w:val="000000" w:themeColor="text1"/>
                    </w:rPr>
                    <w:t>針對外界環境損失，逐漸失衡的肌膚，布萊斯森林從廣大的自然中精選對應的美肌成分；利用天然植物精粹的修護能量，喚醒肌膚的平衡調節機制，回歸肌膚初始的美麗。</w:t>
                  </w:r>
                </w:p>
              </w:tc>
              <w:tc>
                <w:tcPr>
                  <w:tcW w:w="1193" w:type="pct"/>
                  <w:shd w:val="clear" w:color="auto" w:fill="auto"/>
                  <w:vAlign w:val="center"/>
                  <w:hideMark/>
                </w:tcPr>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亮透美白面膜</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美嫩保濕面膜</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細緻修護面膜</w:t>
                  </w:r>
                </w:p>
                <w:p w:rsidR="00291E81" w:rsidRPr="00956311" w:rsidRDefault="00291E81" w:rsidP="00291E81">
                  <w:pPr>
                    <w:pStyle w:val="af1"/>
                    <w:numPr>
                      <w:ilvl w:val="0"/>
                      <w:numId w:val="4"/>
                    </w:numPr>
                    <w:ind w:leftChars="0" w:left="209" w:hanging="209"/>
                    <w:rPr>
                      <w:rFonts w:ascii="Arial" w:eastAsia="標楷體" w:hAnsi="Arial" w:cs="Arial"/>
                      <w:color w:val="000000" w:themeColor="text1"/>
                    </w:rPr>
                  </w:pPr>
                  <w:r w:rsidRPr="00956311">
                    <w:rPr>
                      <w:rFonts w:ascii="Arial" w:eastAsia="標楷體" w:hAnsi="Arial" w:cs="Arial"/>
                      <w:color w:val="000000" w:themeColor="text1"/>
                    </w:rPr>
                    <w:t>滋養潤澤面膜</w:t>
                  </w:r>
                </w:p>
              </w:tc>
            </w:tr>
          </w:tbl>
          <w:p w:rsidR="00291E81" w:rsidRPr="00956311" w:rsidRDefault="00291E81" w:rsidP="00291E81">
            <w:pPr>
              <w:spacing w:line="320" w:lineRule="exact"/>
              <w:ind w:left="564" w:hangingChars="235" w:hanging="564"/>
              <w:rPr>
                <w:rFonts w:eastAsia="標楷體"/>
              </w:rPr>
            </w:pPr>
          </w:p>
          <w:p w:rsidR="00291E81" w:rsidRPr="00956311" w:rsidRDefault="00291E81" w:rsidP="00291E81">
            <w:pPr>
              <w:spacing w:line="320" w:lineRule="exact"/>
              <w:ind w:left="564" w:hangingChars="235" w:hanging="564"/>
              <w:rPr>
                <w:rFonts w:ascii="Arial" w:eastAsia="標楷體" w:hAnsi="Arial" w:cs="Arial"/>
                <w:color w:val="000000" w:themeColor="text1"/>
              </w:rPr>
            </w:pPr>
            <w:r w:rsidRPr="00956311">
              <w:rPr>
                <w:rFonts w:ascii="Arial" w:eastAsia="標楷體" w:hAnsi="Arial" w:cs="Arial"/>
                <w:color w:val="000000" w:themeColor="text1"/>
              </w:rPr>
              <w:t>目前主要產品</w:t>
            </w:r>
            <w:r w:rsidRPr="00956311">
              <w:rPr>
                <w:rFonts w:ascii="Arial" w:eastAsia="標楷體" w:hAnsi="Arial" w:cs="Arial" w:hint="eastAsia"/>
                <w:color w:val="000000" w:themeColor="text1"/>
              </w:rPr>
              <w:t>項目</w:t>
            </w:r>
            <w:r w:rsidRPr="00956311">
              <w:rPr>
                <w:rFonts w:ascii="Arial" w:eastAsia="標楷體" w:hAnsi="Arial" w:cs="Arial"/>
                <w:color w:val="000000" w:themeColor="text1"/>
              </w:rPr>
              <w:t>之營業比重</w:t>
            </w:r>
          </w:p>
          <w:p w:rsidR="00291E81" w:rsidRPr="00956311" w:rsidRDefault="00291E81" w:rsidP="00291E81">
            <w:pPr>
              <w:spacing w:line="320" w:lineRule="exact"/>
              <w:ind w:left="564" w:hangingChars="235" w:hanging="564"/>
              <w:rPr>
                <w:rFonts w:eastAsia="標楷體"/>
              </w:rPr>
            </w:pPr>
          </w:p>
          <w:tbl>
            <w:tblPr>
              <w:tblW w:w="0" w:type="auto"/>
              <w:tblInd w:w="3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90"/>
              <w:gridCol w:w="1984"/>
              <w:gridCol w:w="1277"/>
              <w:gridCol w:w="1970"/>
              <w:gridCol w:w="1277"/>
            </w:tblGrid>
            <w:tr w:rsidR="00291E81" w:rsidRPr="00956311" w:rsidTr="00291E81">
              <w:tc>
                <w:tcPr>
                  <w:tcW w:w="2190" w:type="dxa"/>
                  <w:vMerge w:val="restart"/>
                  <w:vAlign w:val="center"/>
                </w:tcPr>
                <w:bookmarkStart w:id="4" w:name="_Hlk362483245"/>
                <w:p w:rsidR="00291E81" w:rsidRPr="00956311" w:rsidRDefault="00291E81" w:rsidP="00233CA5">
                  <w:pPr>
                    <w:jc w:val="right"/>
                    <w:rPr>
                      <w:rFonts w:eastAsia="標楷體"/>
                      <w:color w:val="000000" w:themeColor="text1"/>
                      <w:lang w:eastAsia="ar-SA"/>
                    </w:rPr>
                  </w:pPr>
                  <w:r w:rsidRPr="00956311">
                    <w:rPr>
                      <w:rFonts w:eastAsia="標楷體"/>
                      <w:noProof/>
                      <w:color w:val="000000" w:themeColor="text1"/>
                    </w:rPr>
                    <mc:AlternateContent>
                      <mc:Choice Requires="wps">
                        <w:drawing>
                          <wp:anchor distT="0" distB="0" distL="114300" distR="114300" simplePos="0" relativeHeight="251676672" behindDoc="0" locked="0" layoutInCell="1" allowOverlap="1" wp14:anchorId="29C7CB21" wp14:editId="70C87625">
                            <wp:simplePos x="0" y="0"/>
                            <wp:positionH relativeFrom="column">
                              <wp:posOffset>-45720</wp:posOffset>
                            </wp:positionH>
                            <wp:positionV relativeFrom="paragraph">
                              <wp:posOffset>6350</wp:posOffset>
                            </wp:positionV>
                            <wp:extent cx="1377950" cy="463550"/>
                            <wp:effectExtent l="0" t="0" r="12700" b="31750"/>
                            <wp:wrapNone/>
                            <wp:docPr id="4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4635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7" o:spid="_x0000_s1026" type="#_x0000_t32" style="position:absolute;margin-left:-3.6pt;margin-top:.5pt;width:108.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PSJQIAAEM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kKI0k6&#10;6NHz0akQGiWTha9Qr20GhoXcG58jPctX/aLoV4ukKhoiax7M3y4avBPvET24+IvVEOfQf1QMbAhE&#10;COU6V6bzkFAIdA5dudy7ws8OUXhMpovFagbNo6BL59MZyD4EyW7e2lj3gasOeSHH1hki6sYVSkoY&#10;AGWSEIucXqy7Ot4cfGipdqJt4Z1krUR9jiFCHBysagXzSq+zpj4UrUEn4icpfAOLBzOjjpIFsIYT&#10;th1kR0R7lYF1Kz0eZAd0Buk6Kt9W8Wq73C7TUTqZb0dpXJaj512Rjua7ZDErp2VRlMl3Ty1Js0Yw&#10;xqVndxvbJP27sRgW6Dpw98G9lyF6RA+FBrK3fyAd2us7ep2Ng2KXvfGl9Z2GSQ3Gw1b5Vfj1Hqx+&#10;7v7mBwAAAP//AwBQSwMEFAAGAAgAAAAhADPJtbrcAAAABwEAAA8AAABkcnMvZG93bnJldi54bWxM&#10;j81OwzAQhO9IvIO1SNxamwhRGuJUqIDEqaIFFXFz4yWOiNdR7Pzw9iwnOO7MaPabYjP7VozYxyaQ&#10;hqulAoFUBdtQreHt9WlxCyImQ9a0gVDDN0bYlOdnhcltmGiP4yHVgkso5kaDS6nLpYyVQ2/iMnRI&#10;7H2G3pvEZ19L25uJy30rM6VupDcN8QdnOtw6rL4Og9fgzXMYMrcdd8f54cVOH1TtHt+1vryY7+9A&#10;JJzTXxh+8RkdSmY6hYFsFK2GxSrjJOu8iO1MrXnJScPqWoEsC/mfv/wBAAD//wMAUEsBAi0AFAAG&#10;AAgAAAAhALaDOJL+AAAA4QEAABMAAAAAAAAAAAAAAAAAAAAAAFtDb250ZW50X1R5cGVzXS54bWxQ&#10;SwECLQAUAAYACAAAACEAOP0h/9YAAACUAQAACwAAAAAAAAAAAAAAAAAvAQAAX3JlbHMvLnJlbHNQ&#10;SwECLQAUAAYACAAAACEAOg2D0iUCAABDBAAADgAAAAAAAAAAAAAAAAAuAgAAZHJzL2Uyb0RvYy54&#10;bWxQSwECLQAUAAYACAAAACEAM8m1utwAAAAHAQAADwAAAAAAAAAAAAAAAAB/BAAAZHJzL2Rvd25y&#10;ZXYueG1sUEsFBgAAAAAEAAQA8wAAAIgFAAAAAA==&#10;" strokeweight=".5pt"/>
                        </w:pict>
                      </mc:Fallback>
                    </mc:AlternateContent>
                  </w:r>
                  <w:r w:rsidRPr="00956311">
                    <w:rPr>
                      <w:rFonts w:eastAsia="標楷體"/>
                      <w:color w:val="000000" w:themeColor="text1"/>
                    </w:rPr>
                    <w:t>年度</w:t>
                  </w:r>
                </w:p>
                <w:p w:rsidR="00291E81" w:rsidRPr="00956311" w:rsidRDefault="00291E81" w:rsidP="00233CA5">
                  <w:pPr>
                    <w:suppressAutoHyphens/>
                    <w:rPr>
                      <w:rFonts w:eastAsia="標楷體"/>
                      <w:color w:val="000000" w:themeColor="text1"/>
                      <w:lang w:eastAsia="ar-SA"/>
                    </w:rPr>
                  </w:pPr>
                  <w:r w:rsidRPr="00956311">
                    <w:rPr>
                      <w:rFonts w:eastAsia="標楷體"/>
                      <w:color w:val="000000" w:themeColor="text1"/>
                    </w:rPr>
                    <w:t>產品項目</w:t>
                  </w:r>
                </w:p>
              </w:tc>
              <w:tc>
                <w:tcPr>
                  <w:tcW w:w="3261" w:type="dxa"/>
                  <w:gridSpan w:val="2"/>
                  <w:vAlign w:val="center"/>
                </w:tcPr>
                <w:p w:rsidR="00291E81" w:rsidRPr="00956311" w:rsidRDefault="00291E81" w:rsidP="00233CA5">
                  <w:pPr>
                    <w:suppressAutoHyphens/>
                    <w:jc w:val="center"/>
                    <w:rPr>
                      <w:rFonts w:eastAsia="標楷體"/>
                      <w:color w:val="000000" w:themeColor="text1"/>
                      <w:lang w:eastAsia="ar-SA"/>
                    </w:rPr>
                  </w:pPr>
                  <w:proofErr w:type="gramStart"/>
                  <w:r w:rsidRPr="00956311">
                    <w:rPr>
                      <w:rFonts w:eastAsia="標楷體"/>
                      <w:color w:val="000000" w:themeColor="text1"/>
                    </w:rPr>
                    <w:t>103</w:t>
                  </w:r>
                  <w:proofErr w:type="gramEnd"/>
                  <w:r w:rsidRPr="00956311">
                    <w:rPr>
                      <w:rFonts w:eastAsia="標楷體"/>
                      <w:color w:val="000000" w:themeColor="text1"/>
                    </w:rPr>
                    <w:t>年度</w:t>
                  </w:r>
                </w:p>
              </w:tc>
              <w:tc>
                <w:tcPr>
                  <w:tcW w:w="3247" w:type="dxa"/>
                  <w:gridSpan w:val="2"/>
                  <w:vAlign w:val="center"/>
                </w:tcPr>
                <w:p w:rsidR="00291E81" w:rsidRPr="00956311" w:rsidRDefault="00291E81" w:rsidP="00233CA5">
                  <w:pPr>
                    <w:suppressAutoHyphens/>
                    <w:jc w:val="center"/>
                    <w:rPr>
                      <w:rFonts w:eastAsia="標楷體"/>
                      <w:color w:val="000000" w:themeColor="text1"/>
                      <w:lang w:eastAsia="ar-SA"/>
                    </w:rPr>
                  </w:pPr>
                  <w:proofErr w:type="gramStart"/>
                  <w:r w:rsidRPr="00956311">
                    <w:rPr>
                      <w:rFonts w:eastAsia="標楷體"/>
                      <w:color w:val="000000" w:themeColor="text1"/>
                    </w:rPr>
                    <w:t>104</w:t>
                  </w:r>
                  <w:proofErr w:type="gramEnd"/>
                  <w:r w:rsidRPr="00956311">
                    <w:rPr>
                      <w:rFonts w:eastAsia="標楷體"/>
                      <w:color w:val="000000" w:themeColor="text1"/>
                    </w:rPr>
                    <w:t>年度</w:t>
                  </w:r>
                </w:p>
              </w:tc>
            </w:tr>
            <w:tr w:rsidR="00291E81" w:rsidRPr="00956311" w:rsidTr="00291E81">
              <w:tc>
                <w:tcPr>
                  <w:tcW w:w="2190" w:type="dxa"/>
                  <w:vMerge/>
                  <w:vAlign w:val="center"/>
                </w:tcPr>
                <w:p w:rsidR="00291E81" w:rsidRPr="00956311" w:rsidRDefault="00291E81" w:rsidP="00233CA5">
                  <w:pPr>
                    <w:widowControl/>
                    <w:rPr>
                      <w:rFonts w:eastAsia="標楷體"/>
                      <w:color w:val="000000" w:themeColor="text1"/>
                      <w:lang w:eastAsia="ar-SA"/>
                    </w:rPr>
                  </w:pPr>
                </w:p>
              </w:tc>
              <w:tc>
                <w:tcPr>
                  <w:tcW w:w="1984" w:type="dxa"/>
                  <w:vAlign w:val="center"/>
                </w:tcPr>
                <w:p w:rsidR="00291E81" w:rsidRPr="00956311" w:rsidRDefault="00291E81" w:rsidP="00233CA5">
                  <w:pPr>
                    <w:suppressAutoHyphens/>
                    <w:jc w:val="center"/>
                    <w:rPr>
                      <w:rFonts w:eastAsia="標楷體"/>
                      <w:color w:val="000000" w:themeColor="text1"/>
                      <w:lang w:eastAsia="ar-SA"/>
                    </w:rPr>
                  </w:pPr>
                  <w:r w:rsidRPr="00956311">
                    <w:rPr>
                      <w:rFonts w:eastAsia="標楷體"/>
                      <w:color w:val="000000" w:themeColor="text1"/>
                    </w:rPr>
                    <w:t>營業收入淨額</w:t>
                  </w:r>
                </w:p>
              </w:tc>
              <w:tc>
                <w:tcPr>
                  <w:tcW w:w="1277" w:type="dxa"/>
                  <w:vAlign w:val="center"/>
                </w:tcPr>
                <w:p w:rsidR="00291E81" w:rsidRPr="00956311" w:rsidRDefault="00291E81" w:rsidP="00233CA5">
                  <w:pPr>
                    <w:suppressAutoHyphens/>
                    <w:jc w:val="center"/>
                    <w:rPr>
                      <w:rFonts w:eastAsia="標楷體"/>
                      <w:color w:val="000000" w:themeColor="text1"/>
                      <w:lang w:eastAsia="ar-SA"/>
                    </w:rPr>
                  </w:pPr>
                  <w:r w:rsidRPr="00956311">
                    <w:rPr>
                      <w:rFonts w:eastAsia="標楷體"/>
                      <w:color w:val="000000" w:themeColor="text1"/>
                    </w:rPr>
                    <w:t>比重</w:t>
                  </w:r>
                  <w:r w:rsidRPr="00956311">
                    <w:rPr>
                      <w:rFonts w:eastAsia="標楷體"/>
                      <w:color w:val="000000" w:themeColor="text1"/>
                    </w:rPr>
                    <w:t>(%)</w:t>
                  </w:r>
                </w:p>
              </w:tc>
              <w:tc>
                <w:tcPr>
                  <w:tcW w:w="1970" w:type="dxa"/>
                  <w:vAlign w:val="center"/>
                </w:tcPr>
                <w:p w:rsidR="00291E81" w:rsidRPr="00956311" w:rsidRDefault="00291E81" w:rsidP="00233CA5">
                  <w:pPr>
                    <w:suppressAutoHyphens/>
                    <w:jc w:val="center"/>
                    <w:rPr>
                      <w:rFonts w:eastAsia="標楷體"/>
                      <w:color w:val="000000" w:themeColor="text1"/>
                      <w:lang w:eastAsia="ar-SA"/>
                    </w:rPr>
                  </w:pPr>
                  <w:r w:rsidRPr="00956311">
                    <w:rPr>
                      <w:rFonts w:eastAsia="標楷體"/>
                      <w:color w:val="000000" w:themeColor="text1"/>
                    </w:rPr>
                    <w:t>營業收入淨額</w:t>
                  </w:r>
                </w:p>
              </w:tc>
              <w:tc>
                <w:tcPr>
                  <w:tcW w:w="1277" w:type="dxa"/>
                  <w:vAlign w:val="center"/>
                </w:tcPr>
                <w:p w:rsidR="00291E81" w:rsidRPr="00956311" w:rsidRDefault="00291E81" w:rsidP="00233CA5">
                  <w:pPr>
                    <w:suppressAutoHyphens/>
                    <w:jc w:val="center"/>
                    <w:rPr>
                      <w:rFonts w:eastAsia="標楷體"/>
                      <w:color w:val="000000" w:themeColor="text1"/>
                      <w:lang w:eastAsia="ar-SA"/>
                    </w:rPr>
                  </w:pPr>
                  <w:r w:rsidRPr="00956311">
                    <w:rPr>
                      <w:rFonts w:eastAsia="標楷體"/>
                      <w:color w:val="000000" w:themeColor="text1"/>
                    </w:rPr>
                    <w:t>比重</w:t>
                  </w:r>
                  <w:r w:rsidRPr="00956311">
                    <w:rPr>
                      <w:rFonts w:eastAsia="標楷體"/>
                      <w:color w:val="000000" w:themeColor="text1"/>
                    </w:rPr>
                    <w:t>(%)</w:t>
                  </w:r>
                </w:p>
              </w:tc>
            </w:tr>
            <w:tr w:rsidR="00291E81" w:rsidRPr="00956311" w:rsidTr="00291E81">
              <w:trPr>
                <w:trHeight w:val="403"/>
              </w:trPr>
              <w:tc>
                <w:tcPr>
                  <w:tcW w:w="2190" w:type="dxa"/>
                  <w:vAlign w:val="center"/>
                </w:tcPr>
                <w:p w:rsidR="00291E81" w:rsidRPr="00956311" w:rsidRDefault="00291E81" w:rsidP="00233CA5">
                  <w:pPr>
                    <w:ind w:right="113"/>
                    <w:rPr>
                      <w:rFonts w:eastAsia="標楷體"/>
                      <w:color w:val="000000" w:themeColor="text1"/>
                    </w:rPr>
                  </w:pPr>
                  <w:r w:rsidRPr="00956311">
                    <w:rPr>
                      <w:rFonts w:eastAsia="標楷體"/>
                      <w:color w:val="000000" w:themeColor="text1"/>
                    </w:rPr>
                    <w:t>保養</w:t>
                  </w:r>
                </w:p>
              </w:tc>
              <w:tc>
                <w:tcPr>
                  <w:tcW w:w="1984"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 xml:space="preserve">350,601 </w:t>
                  </w:r>
                </w:p>
              </w:tc>
              <w:tc>
                <w:tcPr>
                  <w:tcW w:w="1277"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56.81%</w:t>
                  </w:r>
                </w:p>
              </w:tc>
              <w:tc>
                <w:tcPr>
                  <w:tcW w:w="1970"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356,529</w:t>
                  </w:r>
                </w:p>
              </w:tc>
              <w:tc>
                <w:tcPr>
                  <w:tcW w:w="1277"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62.35%</w:t>
                  </w:r>
                </w:p>
              </w:tc>
            </w:tr>
            <w:tr w:rsidR="00291E81" w:rsidRPr="00956311" w:rsidTr="00291E81">
              <w:trPr>
                <w:trHeight w:val="346"/>
              </w:trPr>
              <w:tc>
                <w:tcPr>
                  <w:tcW w:w="2190" w:type="dxa"/>
                  <w:vAlign w:val="center"/>
                </w:tcPr>
                <w:p w:rsidR="00291E81" w:rsidRPr="00956311" w:rsidRDefault="00291E81" w:rsidP="00233CA5">
                  <w:pPr>
                    <w:ind w:right="113"/>
                    <w:rPr>
                      <w:rFonts w:eastAsia="標楷體"/>
                      <w:color w:val="000000" w:themeColor="text1"/>
                    </w:rPr>
                  </w:pPr>
                  <w:r w:rsidRPr="00956311">
                    <w:rPr>
                      <w:rFonts w:eastAsia="標楷體"/>
                      <w:color w:val="000000" w:themeColor="text1"/>
                    </w:rPr>
                    <w:t>面膜及修護</w:t>
                  </w:r>
                </w:p>
              </w:tc>
              <w:tc>
                <w:tcPr>
                  <w:tcW w:w="1984"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 xml:space="preserve">148,045 </w:t>
                  </w:r>
                </w:p>
              </w:tc>
              <w:tc>
                <w:tcPr>
                  <w:tcW w:w="1277"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23.98%</w:t>
                  </w:r>
                </w:p>
              </w:tc>
              <w:tc>
                <w:tcPr>
                  <w:tcW w:w="1970"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132,269</w:t>
                  </w:r>
                </w:p>
              </w:tc>
              <w:tc>
                <w:tcPr>
                  <w:tcW w:w="1277"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23.13%</w:t>
                  </w:r>
                </w:p>
              </w:tc>
            </w:tr>
            <w:tr w:rsidR="00291E81" w:rsidRPr="00956311" w:rsidTr="00291E81">
              <w:trPr>
                <w:trHeight w:val="346"/>
              </w:trPr>
              <w:tc>
                <w:tcPr>
                  <w:tcW w:w="2190" w:type="dxa"/>
                  <w:vAlign w:val="center"/>
                </w:tcPr>
                <w:p w:rsidR="00291E81" w:rsidRPr="00956311" w:rsidRDefault="00291E81" w:rsidP="00233CA5">
                  <w:pPr>
                    <w:ind w:right="113"/>
                    <w:rPr>
                      <w:rFonts w:eastAsia="標楷體"/>
                      <w:color w:val="000000" w:themeColor="text1"/>
                    </w:rPr>
                  </w:pPr>
                  <w:r w:rsidRPr="00956311">
                    <w:rPr>
                      <w:rFonts w:eastAsia="標楷體"/>
                      <w:color w:val="000000" w:themeColor="text1"/>
                    </w:rPr>
                    <w:t>清潔</w:t>
                  </w:r>
                </w:p>
              </w:tc>
              <w:tc>
                <w:tcPr>
                  <w:tcW w:w="1984"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 xml:space="preserve">109,116 </w:t>
                  </w:r>
                </w:p>
              </w:tc>
              <w:tc>
                <w:tcPr>
                  <w:tcW w:w="1277"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17.68%</w:t>
                  </w:r>
                </w:p>
              </w:tc>
              <w:tc>
                <w:tcPr>
                  <w:tcW w:w="1970"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65,559</w:t>
                  </w:r>
                </w:p>
              </w:tc>
              <w:tc>
                <w:tcPr>
                  <w:tcW w:w="1277"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11.47%</w:t>
                  </w:r>
                </w:p>
              </w:tc>
            </w:tr>
            <w:tr w:rsidR="00291E81" w:rsidRPr="00956311" w:rsidTr="00291E81">
              <w:trPr>
                <w:trHeight w:val="346"/>
              </w:trPr>
              <w:tc>
                <w:tcPr>
                  <w:tcW w:w="2190" w:type="dxa"/>
                  <w:vAlign w:val="center"/>
                </w:tcPr>
                <w:p w:rsidR="00291E81" w:rsidRPr="00956311" w:rsidRDefault="00291E81" w:rsidP="00233CA5">
                  <w:pPr>
                    <w:ind w:right="113"/>
                    <w:rPr>
                      <w:rFonts w:eastAsia="標楷體"/>
                      <w:color w:val="000000" w:themeColor="text1"/>
                    </w:rPr>
                  </w:pPr>
                  <w:r w:rsidRPr="00956311">
                    <w:rPr>
                      <w:rFonts w:eastAsia="標楷體"/>
                      <w:color w:val="000000" w:themeColor="text1"/>
                    </w:rPr>
                    <w:t>其他</w:t>
                  </w:r>
                </w:p>
              </w:tc>
              <w:tc>
                <w:tcPr>
                  <w:tcW w:w="1984"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 xml:space="preserve">9,427 </w:t>
                  </w:r>
                </w:p>
              </w:tc>
              <w:tc>
                <w:tcPr>
                  <w:tcW w:w="1277"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1.53%</w:t>
                  </w:r>
                </w:p>
              </w:tc>
              <w:tc>
                <w:tcPr>
                  <w:tcW w:w="1970"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17,460</w:t>
                  </w:r>
                </w:p>
              </w:tc>
              <w:tc>
                <w:tcPr>
                  <w:tcW w:w="1277"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3.05%</w:t>
                  </w:r>
                </w:p>
              </w:tc>
            </w:tr>
            <w:tr w:rsidR="00291E81" w:rsidRPr="00956311" w:rsidTr="00291E81">
              <w:trPr>
                <w:trHeight w:val="346"/>
              </w:trPr>
              <w:tc>
                <w:tcPr>
                  <w:tcW w:w="2190" w:type="dxa"/>
                  <w:vAlign w:val="center"/>
                </w:tcPr>
                <w:p w:rsidR="00291E81" w:rsidRPr="00956311" w:rsidRDefault="00291E81" w:rsidP="00233CA5">
                  <w:pPr>
                    <w:pStyle w:val="30"/>
                    <w:spacing w:before="180" w:line="240" w:lineRule="auto"/>
                    <w:ind w:left="0"/>
                    <w:jc w:val="both"/>
                    <w:rPr>
                      <w:rFonts w:ascii="Times New Roman"/>
                      <w:color w:val="000000" w:themeColor="text1"/>
                    </w:rPr>
                  </w:pPr>
                  <w:r w:rsidRPr="00956311">
                    <w:rPr>
                      <w:rFonts w:ascii="Times New Roman"/>
                      <w:color w:val="000000" w:themeColor="text1"/>
                    </w:rPr>
                    <w:t>合</w:t>
                  </w:r>
                  <w:r w:rsidRPr="00956311">
                    <w:rPr>
                      <w:rFonts w:ascii="Times New Roman"/>
                      <w:color w:val="000000" w:themeColor="text1"/>
                    </w:rPr>
                    <w:t xml:space="preserve">      </w:t>
                  </w:r>
                  <w:r w:rsidRPr="00956311">
                    <w:rPr>
                      <w:rFonts w:ascii="Times New Roman"/>
                      <w:color w:val="000000" w:themeColor="text1"/>
                    </w:rPr>
                    <w:t>計</w:t>
                  </w:r>
                </w:p>
              </w:tc>
              <w:tc>
                <w:tcPr>
                  <w:tcW w:w="1984"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 xml:space="preserve">617,189 </w:t>
                  </w:r>
                </w:p>
              </w:tc>
              <w:tc>
                <w:tcPr>
                  <w:tcW w:w="1277" w:type="dxa"/>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100.00%</w:t>
                  </w:r>
                </w:p>
              </w:tc>
              <w:tc>
                <w:tcPr>
                  <w:tcW w:w="1970"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571,817</w:t>
                  </w:r>
                </w:p>
              </w:tc>
              <w:tc>
                <w:tcPr>
                  <w:tcW w:w="1277" w:type="dxa"/>
                  <w:shd w:val="clear" w:color="auto" w:fill="auto"/>
                  <w:vAlign w:val="center"/>
                </w:tcPr>
                <w:p w:rsidR="00291E81" w:rsidRPr="00956311" w:rsidRDefault="00291E81" w:rsidP="00233CA5">
                  <w:pPr>
                    <w:ind w:right="113"/>
                    <w:jc w:val="right"/>
                    <w:rPr>
                      <w:rFonts w:eastAsia="標楷體"/>
                      <w:color w:val="000000" w:themeColor="text1"/>
                    </w:rPr>
                  </w:pPr>
                  <w:r w:rsidRPr="00956311">
                    <w:rPr>
                      <w:rFonts w:eastAsia="標楷體"/>
                      <w:color w:val="000000" w:themeColor="text1"/>
                    </w:rPr>
                    <w:t>100.00%</w:t>
                  </w:r>
                </w:p>
              </w:tc>
            </w:tr>
            <w:bookmarkEnd w:id="4"/>
          </w:tbl>
          <w:p w:rsidR="00291E81" w:rsidRPr="00956311" w:rsidRDefault="00291E81" w:rsidP="00291E81">
            <w:pPr>
              <w:spacing w:line="320" w:lineRule="exact"/>
              <w:ind w:left="564" w:hangingChars="235" w:hanging="564"/>
              <w:rPr>
                <w:rFonts w:eastAsia="標楷體"/>
              </w:rPr>
            </w:pPr>
          </w:p>
          <w:p w:rsidR="00291E81" w:rsidRPr="00956311" w:rsidRDefault="00291E81" w:rsidP="00E43F1E">
            <w:pPr>
              <w:spacing w:line="320" w:lineRule="exact"/>
              <w:ind w:leftChars="115" w:left="564" w:hangingChars="120" w:hanging="288"/>
              <w:rPr>
                <w:rFonts w:eastAsia="標楷體"/>
              </w:rPr>
            </w:pPr>
          </w:p>
          <w:p w:rsidR="00291E81" w:rsidRPr="00956311" w:rsidRDefault="00291E81" w:rsidP="00E43F1E">
            <w:pPr>
              <w:spacing w:line="320" w:lineRule="exact"/>
              <w:ind w:leftChars="115" w:left="564" w:hangingChars="120" w:hanging="288"/>
              <w:rPr>
                <w:rFonts w:eastAsia="標楷體"/>
              </w:rPr>
            </w:pPr>
          </w:p>
        </w:tc>
      </w:tr>
    </w:tbl>
    <w:p w:rsidR="00291E81" w:rsidRPr="00956311" w:rsidRDefault="00161123">
      <w:pPr>
        <w:jc w:val="both"/>
        <w:rPr>
          <w:rFonts w:eastAsia="標楷體"/>
        </w:rPr>
      </w:pPr>
      <w:r w:rsidRPr="00956311">
        <w:rPr>
          <w:rFonts w:eastAsia="標楷體" w:hint="eastAsia"/>
        </w:rPr>
        <w:lastRenderedPageBreak/>
        <w:t xml:space="preserve">   </w:t>
      </w:r>
    </w:p>
    <w:p w:rsidR="00291E81" w:rsidRPr="00956311" w:rsidRDefault="00291E81">
      <w:pPr>
        <w:jc w:val="both"/>
        <w:rPr>
          <w:rFonts w:eastAsia="標楷體"/>
        </w:rPr>
      </w:pPr>
    </w:p>
    <w:p w:rsidR="00B13DA5" w:rsidRPr="00956311" w:rsidRDefault="00161123">
      <w:pPr>
        <w:jc w:val="both"/>
        <w:rPr>
          <w:rFonts w:eastAsia="標楷體"/>
        </w:rPr>
      </w:pPr>
      <w:r w:rsidRPr="00956311">
        <w:rPr>
          <w:rFonts w:eastAsia="標楷體" w:hint="eastAsia"/>
        </w:rPr>
        <w:t xml:space="preserve">                                                                       </w:t>
      </w:r>
      <w:bookmarkStart w:id="5" w:name="主要業務項目"/>
      <w:bookmarkEnd w:id="5"/>
      <w:r w:rsidRPr="00956311">
        <w:rPr>
          <w:rFonts w:eastAsia="標楷體" w:hint="eastAsia"/>
        </w:rPr>
        <w:t xml:space="preserve">                                                                          </w:t>
      </w:r>
    </w:p>
    <w:p w:rsidR="00B13DA5" w:rsidRPr="00956311" w:rsidRDefault="00B13DA5">
      <w:pPr>
        <w:widowControl/>
        <w:rPr>
          <w:rFonts w:eastAsia="標楷體"/>
        </w:rPr>
      </w:pPr>
      <w:r w:rsidRPr="00956311">
        <w:rPr>
          <w:rFonts w:eastAsia="標楷體"/>
        </w:rPr>
        <w:br w:type="page"/>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719"/>
      </w:tblGrid>
      <w:tr w:rsidR="00A76941" w:rsidRPr="00956311" w:rsidTr="00A76941">
        <w:trPr>
          <w:cantSplit/>
          <w:trHeight w:hRule="exact" w:val="1092"/>
        </w:trPr>
        <w:tc>
          <w:tcPr>
            <w:tcW w:w="10387" w:type="dxa"/>
            <w:gridSpan w:val="8"/>
            <w:tcBorders>
              <w:top w:val="single" w:sz="6" w:space="0" w:color="auto"/>
              <w:left w:val="single" w:sz="12" w:space="0" w:color="auto"/>
              <w:bottom w:val="single" w:sz="6" w:space="0" w:color="auto"/>
              <w:right w:val="single" w:sz="12" w:space="0" w:color="auto"/>
            </w:tcBorders>
            <w:vAlign w:val="center"/>
          </w:tcPr>
          <w:bookmarkStart w:id="6" w:name="最近五年度簡明損益表及申請年度截至最近月份止之自結損益表"/>
          <w:bookmarkEnd w:id="6"/>
          <w:p w:rsidR="00A76941" w:rsidRPr="00956311" w:rsidRDefault="00A76941" w:rsidP="00A76941">
            <w:pPr>
              <w:ind w:firstLineChars="500" w:firstLine="1200"/>
              <w:rPr>
                <w:rFonts w:eastAsia="標楷體"/>
                <w:b/>
                <w:bCs/>
                <w:sz w:val="28"/>
              </w:rPr>
            </w:pPr>
            <w:r w:rsidRPr="00956311">
              <w:rPr>
                <w:rFonts w:ascii="新細明體" w:hAnsi="新細明體"/>
                <w:noProof/>
              </w:rPr>
              <w:lastRenderedPageBreak/>
              <mc:AlternateContent>
                <mc:Choice Requires="wps">
                  <w:drawing>
                    <wp:anchor distT="0" distB="0" distL="114300" distR="114300" simplePos="0" relativeHeight="251666432" behindDoc="1" locked="0" layoutInCell="1" allowOverlap="1" wp14:anchorId="74F41262" wp14:editId="527230BD">
                      <wp:simplePos x="0" y="0"/>
                      <wp:positionH relativeFrom="column">
                        <wp:posOffset>0</wp:posOffset>
                      </wp:positionH>
                      <wp:positionV relativeFrom="paragraph">
                        <wp:posOffset>-6985</wp:posOffset>
                      </wp:positionV>
                      <wp:extent cx="6642100" cy="685165"/>
                      <wp:effectExtent l="0" t="2540" r="0"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941" w:rsidRDefault="00A76941"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ffzwIAANUFAAAOAAAAZHJzL2Uyb0RvYy54bWysVMlu2zAQvRfoPxC8O1oqKZYQOUjiuCiQ&#10;LkBS9ExTlESUIlWStpwW/fcOKdlRmxyKojJAc5vhvDdv5uLy0Am0Z9pwJUscnYUYMUlVxWVT4s8P&#10;m8USI2OJrIhQkpX4kRl8uXr96mLoCxarVomKaQROpCmGvsSttX0RBIa2rCPmTPVMwmGtdEcsLHUT&#10;VJoM4L0TQRyGWTAoXfVaUWYM7K7HQ7zy/uuaUfuxrg2zSJQYYrN+1H7cujFYXZCi0aRvOZ3CIP8Q&#10;RUe4hEdPrtbEErTT/JmrjlOtjKrtGVVdoOqaU+YxAJoo/APNfUt65rEAOaY/0WT+n1v6Yf9JI16V&#10;OI4wkqSDHD2wg0XX6oDyxPEz9KaAa/c9XLQH2Ic8e6ymv1P0q0FS3bRENuxKazW0jFQQX+Qsg5np&#10;6Mc4J9vhvargHbKzyjs61Lpz5AEdCLxDnh5PuXGxUNjMsiSOQjiicJYt0yhL/ROkOFr32ti3THXI&#10;TUqsIffeO9nfGeuiIcXxypSpasOFQFrZL9y2nuwjtMaAjb9lUK8ATzgi1s32Rmi0JyCn27X7TUE0&#10;Zn47DeF7brHx34sWAO1Fk2ePAIpTcIJLBMSXOE1Gc2QoEQySOdLv5ehBuuCEdKNUDvRIx7gDDE9g&#10;HddetD/yKE7C6zhfbLLl+SLZJOkiPw+XizDKr/MsTPJkvfnpAEZJ0fKqYvKOS3YsoCj5O4FOpTxK&#10;35cQGkqcp3E6cqcEP0Vv5tR7tL54gQ4zv9ZxC/1E8K7Ey5ETgEoKp8pbWfm5JVyM8+D38L1EgIPj&#10;v2fFa9jJdhSwPWwPvlzeuDQ6fW9V9QiiBhV55UIvhEmr9HeMBugrJTbfdkQzjMQ7CULKoyRxjcgv&#10;kvQ8hoWen2znJ0RScFViiyHRbnpjx+a16zVvWnhpLEWprqCYau51/hTVVILQOzymqc+55jRf+1tP&#10;3Xj1CwAA//8DAFBLAwQUAAYACAAAACEAxSNsBN8AAAAIAQAADwAAAGRycy9kb3ducmV2LnhtbEyP&#10;T0vDQBDF74LfYRnBW7tJKTHETEpRWvEPgm3B6zY7JsHsbJrdpvHbuznpbWbe483v5avRtGKg3jWW&#10;EeJ5BIK4tLrhCuGw38xSEM4r1qq1TAg/5GBVXF/lKtP2wh807HwlQgi7TCHU3neZlK6sySg3tx1x&#10;0L5sb5QPa19J3atLCDetXERRIo1qOHyoVUcPNZXfu7NBGJ6f3l83L0TrR/582x9MeXfapoi3N+P6&#10;HoSn0f+ZYcIP6FAEpqM9s3aiRQhFPMIsjkFMarRMwuU4TUkKssjl/wLFLwAAAP//AwBQSwECLQAU&#10;AAYACAAAACEAtoM4kv4AAADhAQAAEwAAAAAAAAAAAAAAAAAAAAAAW0NvbnRlbnRfVHlwZXNdLnht&#10;bFBLAQItABQABgAIAAAAIQA4/SH/1gAAAJQBAAALAAAAAAAAAAAAAAAAAC8BAABfcmVscy8ucmVs&#10;c1BLAQItABQABgAIAAAAIQAI5KffzwIAANUFAAAOAAAAAAAAAAAAAAAAAC4CAABkcnMvZTJvRG9j&#10;LnhtbFBLAQItABQABgAIAAAAIQDFI2wE3wAAAAgBAAAPAAAAAAAAAAAAAAAAACkFAABkcnMvZG93&#10;bnJldi54bWxQSwUGAAAAAAQABADzAAAANQYAAAAA&#10;" fillcolor="#ededed" stroked="f">
                      <v:fill rotate="t" focus="50%" type="gradient"/>
                      <v:textbox>
                        <w:txbxContent>
                          <w:p w:rsidR="00A76941" w:rsidRDefault="00A76941" w:rsidP="00A76941"/>
                        </w:txbxContent>
                      </v:textbox>
                    </v:shape>
                  </w:pict>
                </mc:Fallback>
              </mc:AlternateContent>
            </w:r>
            <w:r w:rsidRPr="00956311">
              <w:rPr>
                <w:rFonts w:eastAsia="標楷體" w:hAnsi="標楷體"/>
                <w:b/>
                <w:bCs/>
                <w:sz w:val="28"/>
              </w:rPr>
              <w:t>最近</w:t>
            </w:r>
            <w:proofErr w:type="gramStart"/>
            <w:r w:rsidRPr="00956311">
              <w:rPr>
                <w:rFonts w:eastAsia="標楷體" w:hAnsi="標楷體"/>
                <w:b/>
                <w:bCs/>
                <w:sz w:val="28"/>
              </w:rPr>
              <w:t>五</w:t>
            </w:r>
            <w:proofErr w:type="gramEnd"/>
            <w:r w:rsidRPr="00956311">
              <w:rPr>
                <w:rFonts w:eastAsia="標楷體" w:hAnsi="標楷體"/>
                <w:b/>
                <w:bCs/>
                <w:sz w:val="28"/>
              </w:rPr>
              <w:t>年度簡明損益表及申請年度截至最近月份止之</w:t>
            </w:r>
            <w:r w:rsidRPr="00956311">
              <w:rPr>
                <w:rFonts w:eastAsia="標楷體" w:hAnsi="標楷體"/>
                <w:b/>
                <w:bCs/>
                <w:sz w:val="28"/>
                <w:u w:val="single"/>
              </w:rPr>
              <w:t>自結</w:t>
            </w:r>
            <w:r w:rsidRPr="00956311">
              <w:rPr>
                <w:rFonts w:eastAsia="標楷體" w:hAnsi="標楷體"/>
                <w:b/>
                <w:bCs/>
                <w:sz w:val="28"/>
              </w:rPr>
              <w:t>損益表</w:t>
            </w:r>
            <w:r w:rsidRPr="00956311">
              <w:rPr>
                <w:rFonts w:eastAsia="標楷體"/>
                <w:b/>
                <w:bCs/>
                <w:sz w:val="28"/>
              </w:rPr>
              <w:t xml:space="preserve">  </w:t>
            </w:r>
          </w:p>
          <w:p w:rsidR="00A76941" w:rsidRPr="00956311" w:rsidRDefault="00A76941" w:rsidP="00A76941">
            <w:pPr>
              <w:ind w:firstLineChars="3500" w:firstLine="8400"/>
              <w:rPr>
                <w:rFonts w:eastAsia="標楷體"/>
              </w:rPr>
            </w:pPr>
            <w:r w:rsidRPr="00956311">
              <w:rPr>
                <w:rFonts w:eastAsia="標楷體" w:hAnsi="標楷體"/>
              </w:rPr>
              <w:t>單位：新台幣仟元</w:t>
            </w:r>
            <w:r w:rsidRPr="00956311">
              <w:rPr>
                <w:rFonts w:eastAsia="標楷體"/>
              </w:rPr>
              <w:t xml:space="preserve">                      </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A76941" w:rsidRPr="00956311" w:rsidRDefault="00A76941" w:rsidP="00A76941">
            <w:pPr>
              <w:ind w:left="57" w:right="57"/>
              <w:jc w:val="right"/>
              <w:rPr>
                <w:rFonts w:eastAsia="標楷體"/>
              </w:rPr>
            </w:pPr>
            <w:r w:rsidRPr="00956311">
              <w:rPr>
                <w:rFonts w:eastAsia="標楷體" w:hAnsi="標楷體"/>
              </w:rPr>
              <w:t>年度</w:t>
            </w:r>
          </w:p>
          <w:p w:rsidR="00A76941" w:rsidRPr="00956311" w:rsidRDefault="00A76941" w:rsidP="00A76941">
            <w:pPr>
              <w:rPr>
                <w:rFonts w:eastAsia="標楷體"/>
              </w:rPr>
            </w:pPr>
            <w:r w:rsidRPr="00956311">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100</w:t>
            </w:r>
            <w:r w:rsidRPr="00956311">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101</w:t>
            </w:r>
            <w:r w:rsidRPr="00956311">
              <w:rPr>
                <w:rFonts w:eastAsia="標楷體" w:hAnsi="標楷體"/>
              </w:rPr>
              <w:t>年</w:t>
            </w:r>
          </w:p>
          <w:p w:rsidR="00A76941" w:rsidRPr="00956311" w:rsidRDefault="00A76941" w:rsidP="00A76941">
            <w:pPr>
              <w:jc w:val="center"/>
              <w:rPr>
                <w:rFonts w:eastAsia="標楷體"/>
              </w:rPr>
            </w:pPr>
            <w:r w:rsidRPr="00956311">
              <w:rPr>
                <w:rFonts w:eastAsia="標楷體" w:hAnsi="標楷體" w:hint="eastAs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102</w:t>
            </w:r>
            <w:r w:rsidRPr="00956311">
              <w:rPr>
                <w:rFonts w:eastAsia="標楷體" w:hAnsi="標楷體"/>
              </w:rPr>
              <w:t>年</w:t>
            </w:r>
          </w:p>
          <w:p w:rsidR="00A76941" w:rsidRPr="00956311" w:rsidRDefault="00A76941" w:rsidP="00A76941">
            <w:pPr>
              <w:jc w:val="center"/>
              <w:rPr>
                <w:rFonts w:eastAsia="標楷體"/>
              </w:rPr>
            </w:pPr>
            <w:r w:rsidRPr="00956311">
              <w:rPr>
                <w:rFonts w:eastAsia="標楷體" w:hAnsi="標楷體" w:hint="eastAsia"/>
              </w:rPr>
              <w:t>(ROC)</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103</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jc w:val="center"/>
              <w:rPr>
                <w:rFonts w:eastAsia="標楷體"/>
              </w:rPr>
            </w:pPr>
            <w:r w:rsidRPr="00956311">
              <w:rPr>
                <w:rFonts w:eastAsia="標楷體" w:hint="eastAsia"/>
              </w:rPr>
              <w:t>104</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rPr>
              <w:t xml:space="preserve"> </w:t>
            </w:r>
            <w:r w:rsidRPr="00956311">
              <w:rPr>
                <w:rFonts w:eastAsia="標楷體" w:hint="eastAsia"/>
              </w:rPr>
              <w:t>105</w:t>
            </w:r>
            <w:r w:rsidRPr="00956311">
              <w:rPr>
                <w:rFonts w:eastAsia="標楷體" w:hAnsi="標楷體"/>
              </w:rPr>
              <w:t>年</w:t>
            </w:r>
            <w:proofErr w:type="gramStart"/>
            <w:r w:rsidRPr="00956311">
              <w:rPr>
                <w:rFonts w:eastAsia="標楷體" w:hAnsi="標楷體"/>
              </w:rPr>
              <w:t>截</w:t>
            </w:r>
            <w:proofErr w:type="gramEnd"/>
          </w:p>
          <w:p w:rsidR="00A76941" w:rsidRPr="00956311" w:rsidRDefault="00A76941" w:rsidP="00A76941">
            <w:pPr>
              <w:jc w:val="center"/>
              <w:rPr>
                <w:rFonts w:eastAsia="標楷體" w:hAnsi="標楷體"/>
              </w:rPr>
            </w:pPr>
            <w:r w:rsidRPr="00956311">
              <w:rPr>
                <w:rFonts w:eastAsia="標楷體" w:hAnsi="標楷體"/>
              </w:rPr>
              <w:t>至</w:t>
            </w:r>
            <w:r w:rsidRPr="00956311">
              <w:rPr>
                <w:rFonts w:eastAsia="標楷體"/>
                <w:u w:val="single"/>
              </w:rPr>
              <w:t xml:space="preserve"> </w:t>
            </w:r>
            <w:r w:rsidRPr="00956311">
              <w:rPr>
                <w:rFonts w:eastAsia="標楷體" w:hint="eastAsia"/>
                <w:u w:val="single"/>
              </w:rPr>
              <w:t>5</w:t>
            </w:r>
            <w:r w:rsidRPr="00956311">
              <w:rPr>
                <w:rFonts w:eastAsia="標楷體"/>
                <w:u w:val="single"/>
              </w:rPr>
              <w:t xml:space="preserve"> </w:t>
            </w:r>
            <w:r w:rsidRPr="00956311">
              <w:rPr>
                <w:rFonts w:eastAsia="標楷體" w:hAnsi="標楷體"/>
              </w:rPr>
              <w:t>月份</w:t>
            </w:r>
            <w:proofErr w:type="gramStart"/>
            <w:r w:rsidRPr="00956311">
              <w:rPr>
                <w:rFonts w:eastAsia="標楷體" w:hAnsi="標楷體"/>
              </w:rPr>
              <w:t>止</w:t>
            </w:r>
            <w:proofErr w:type="gramEnd"/>
          </w:p>
          <w:p w:rsidR="00A76941" w:rsidRPr="00956311" w:rsidRDefault="00A76941" w:rsidP="00A76941">
            <w:pPr>
              <w:jc w:val="center"/>
              <w:rPr>
                <w:rFonts w:eastAsia="標楷體" w:hAnsi="標楷體"/>
                <w:b/>
                <w:u w:val="single"/>
              </w:rPr>
            </w:pPr>
            <w:r w:rsidRPr="00956311">
              <w:rPr>
                <w:rFonts w:eastAsia="標楷體" w:hAnsi="標楷體" w:hint="eastAsia"/>
                <w:b/>
                <w:u w:val="single"/>
              </w:rPr>
              <w:t>(</w:t>
            </w:r>
            <w:r w:rsidRPr="00956311">
              <w:rPr>
                <w:rFonts w:eastAsia="標楷體" w:hAnsi="標楷體" w:hint="eastAsia"/>
                <w:b/>
                <w:u w:val="single"/>
              </w:rPr>
              <w:t>自結數</w:t>
            </w:r>
            <w:r w:rsidRPr="00956311">
              <w:rPr>
                <w:rFonts w:eastAsia="標楷體" w:hAnsi="標楷體" w:hint="eastAsia"/>
                <w:b/>
                <w:u w:val="single"/>
              </w:rPr>
              <w:t>)</w:t>
            </w:r>
          </w:p>
          <w:p w:rsidR="00A76941" w:rsidRPr="00956311" w:rsidRDefault="00A76941" w:rsidP="00A76941">
            <w:pPr>
              <w:jc w:val="center"/>
              <w:rPr>
                <w:rFonts w:eastAsia="標楷體"/>
                <w:b/>
                <w:u w:val="single"/>
              </w:rPr>
            </w:pPr>
            <w:r w:rsidRPr="00956311">
              <w:rPr>
                <w:rFonts w:ascii="標楷體" w:eastAsia="標楷體" w:hAnsi="標楷體" w:hint="eastAsia"/>
                <w:b/>
              </w:rPr>
              <w:t>(</w:t>
            </w:r>
            <w:proofErr w:type="gramStart"/>
            <w:r w:rsidRPr="00956311">
              <w:rPr>
                <w:rFonts w:ascii="標楷體" w:eastAsia="標楷體" w:hAnsi="標楷體" w:hint="eastAsia"/>
                <w:b/>
              </w:rPr>
              <w:t>註</w:t>
            </w:r>
            <w:proofErr w:type="gramEnd"/>
            <w:r w:rsidRPr="00956311">
              <w:rPr>
                <w:rFonts w:ascii="標楷體" w:eastAsia="標楷體" w:hAnsi="標楷體" w:hint="eastAsia"/>
                <w:b/>
              </w:rPr>
              <w:t>)</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right"/>
              <w:rPr>
                <w:rFonts w:eastAsia="標楷體"/>
              </w:rPr>
            </w:pPr>
            <w:r w:rsidRPr="00956311">
              <w:rPr>
                <w:rFonts w:eastAsia="標楷體" w:hint="eastAsia"/>
              </w:rPr>
              <w:t>33</w:t>
            </w:r>
            <w:r w:rsidRPr="00956311">
              <w:rPr>
                <w:rFonts w:eastAsia="標楷體"/>
              </w:rPr>
              <w:t>,</w:t>
            </w:r>
            <w:r w:rsidRPr="00956311">
              <w:rPr>
                <w:rFonts w:eastAsia="標楷體" w:hint="eastAsia"/>
              </w:rPr>
              <w:t>034</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281</w:t>
            </w:r>
            <w:r w:rsidRPr="00956311">
              <w:rPr>
                <w:rFonts w:eastAsia="標楷體"/>
              </w:rPr>
              <w:t>,</w:t>
            </w:r>
            <w:r w:rsidRPr="00956311">
              <w:rPr>
                <w:rFonts w:eastAsia="標楷體" w:hint="eastAsia"/>
              </w:rPr>
              <w:t>106</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617</w:t>
            </w:r>
            <w:r w:rsidRPr="00956311">
              <w:rPr>
                <w:rFonts w:eastAsia="標楷體"/>
              </w:rPr>
              <w:t>,</w:t>
            </w:r>
            <w:r w:rsidRPr="00956311">
              <w:rPr>
                <w:rFonts w:eastAsia="標楷體" w:hint="eastAsia"/>
              </w:rPr>
              <w:t>189</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ind w:rightChars="36" w:right="86"/>
              <w:jc w:val="right"/>
              <w:rPr>
                <w:rFonts w:eastAsia="標楷體"/>
              </w:rPr>
            </w:pPr>
            <w:r w:rsidRPr="00956311">
              <w:rPr>
                <w:rFonts w:eastAsia="標楷體" w:hint="eastAsia"/>
              </w:rPr>
              <w:t>571,817</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278,234</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right"/>
              <w:rPr>
                <w:rFonts w:eastAsia="標楷體"/>
              </w:rPr>
            </w:pPr>
            <w:r w:rsidRPr="00956311">
              <w:rPr>
                <w:rFonts w:eastAsia="標楷體" w:hint="eastAsia"/>
              </w:rPr>
              <w:t>22</w:t>
            </w:r>
            <w:r w:rsidRPr="00956311">
              <w:rPr>
                <w:rFonts w:eastAsia="標楷體"/>
              </w:rPr>
              <w:t>,</w:t>
            </w:r>
            <w:r w:rsidRPr="00956311">
              <w:rPr>
                <w:rFonts w:eastAsia="標楷體" w:hint="eastAsia"/>
              </w:rPr>
              <w:t>872</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214</w:t>
            </w:r>
            <w:r w:rsidRPr="00956311">
              <w:rPr>
                <w:rFonts w:eastAsia="標楷體"/>
              </w:rPr>
              <w:t>,</w:t>
            </w:r>
            <w:r w:rsidRPr="00956311">
              <w:rPr>
                <w:rFonts w:eastAsia="標楷體" w:hint="eastAsia"/>
              </w:rPr>
              <w:t>462</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492</w:t>
            </w:r>
            <w:r w:rsidRPr="00956311">
              <w:rPr>
                <w:rFonts w:eastAsia="標楷體"/>
              </w:rPr>
              <w:t>,</w:t>
            </w:r>
            <w:r w:rsidRPr="00956311">
              <w:rPr>
                <w:rFonts w:eastAsia="標楷體" w:hint="eastAsia"/>
              </w:rPr>
              <w:t>498</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ind w:rightChars="36" w:right="86"/>
              <w:jc w:val="right"/>
              <w:rPr>
                <w:rFonts w:eastAsia="標楷體"/>
              </w:rPr>
            </w:pPr>
            <w:r w:rsidRPr="00956311">
              <w:rPr>
                <w:rFonts w:eastAsia="標楷體" w:hint="eastAsia"/>
              </w:rPr>
              <w:t>473,197</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236,623</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hAnsi="標楷體"/>
              </w:rPr>
            </w:pPr>
            <w:r w:rsidRPr="00956311">
              <w:rPr>
                <w:rFonts w:eastAsia="標楷體" w:hAnsi="標楷體" w:hint="eastAsia"/>
              </w:rPr>
              <w:t>毛利率</w:t>
            </w:r>
            <w:r w:rsidRPr="00956311">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69.24%</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76.29%</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79.80%</w:t>
            </w:r>
          </w:p>
        </w:tc>
        <w:tc>
          <w:tcPr>
            <w:tcW w:w="1322" w:type="dxa"/>
            <w:tcBorders>
              <w:top w:val="single" w:sz="6" w:space="0" w:color="auto"/>
              <w:left w:val="single" w:sz="6" w:space="0" w:color="auto"/>
              <w:bottom w:val="single" w:sz="6" w:space="0" w:color="auto"/>
              <w:right w:val="single" w:sz="4" w:space="0" w:color="auto"/>
            </w:tcBorders>
          </w:tcPr>
          <w:p w:rsidR="00A76941" w:rsidRPr="00956311" w:rsidRDefault="00A76941" w:rsidP="00A76941">
            <w:pPr>
              <w:ind w:rightChars="36" w:right="86"/>
              <w:jc w:val="right"/>
              <w:rPr>
                <w:rFonts w:eastAsia="標楷體"/>
              </w:rPr>
            </w:pPr>
            <w:r w:rsidRPr="00956311">
              <w:rPr>
                <w:rFonts w:eastAsia="標楷體" w:hint="eastAsia"/>
              </w:rPr>
              <w:t>82.75%</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85.04%</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2</w:t>
            </w:r>
            <w:r w:rsidRPr="00956311">
              <w:rPr>
                <w:rFonts w:eastAsia="標楷體"/>
              </w:rPr>
              <w:t>,</w:t>
            </w:r>
            <w:r w:rsidRPr="00956311">
              <w:rPr>
                <w:rFonts w:eastAsia="標楷體" w:hint="eastAsia"/>
              </w:rPr>
              <w:t>461</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505</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33,102</w:t>
            </w:r>
          </w:p>
        </w:tc>
        <w:tc>
          <w:tcPr>
            <w:tcW w:w="1322" w:type="dxa"/>
            <w:tcBorders>
              <w:top w:val="single" w:sz="6" w:space="0" w:color="auto"/>
              <w:left w:val="single" w:sz="6" w:space="0" w:color="auto"/>
              <w:bottom w:val="single" w:sz="6" w:space="0" w:color="auto"/>
              <w:right w:val="single" w:sz="4" w:space="0" w:color="auto"/>
            </w:tcBorders>
          </w:tcPr>
          <w:p w:rsidR="00A76941" w:rsidRPr="00956311" w:rsidRDefault="00A76941" w:rsidP="00A76941">
            <w:pPr>
              <w:ind w:rightChars="39" w:right="94"/>
              <w:jc w:val="right"/>
              <w:rPr>
                <w:rFonts w:eastAsia="標楷體"/>
              </w:rPr>
            </w:pPr>
            <w:r w:rsidRPr="00956311">
              <w:rPr>
                <w:rFonts w:eastAsia="標楷體" w:hint="eastAsia"/>
              </w:rPr>
              <w:t>20,067</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1,899</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rPr>
              <w:t>1,</w:t>
            </w:r>
            <w:r w:rsidRPr="00956311">
              <w:rPr>
                <w:rFonts w:eastAsia="標楷體" w:hint="eastAsia"/>
              </w:rPr>
              <w:t>059</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wordWrap w:val="0"/>
              <w:ind w:rightChars="39" w:right="94"/>
              <w:jc w:val="right"/>
              <w:rPr>
                <w:rFonts w:eastAsia="標楷體"/>
              </w:rPr>
            </w:pPr>
            <w:r w:rsidRPr="00956311">
              <w:rPr>
                <w:rFonts w:eastAsia="標楷體" w:hint="eastAsia"/>
              </w:rPr>
              <w:t xml:space="preserve"> </w:t>
            </w: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31,367</w:t>
            </w:r>
          </w:p>
        </w:tc>
        <w:tc>
          <w:tcPr>
            <w:tcW w:w="1322" w:type="dxa"/>
            <w:tcBorders>
              <w:top w:val="single" w:sz="6" w:space="0" w:color="auto"/>
              <w:left w:val="single" w:sz="6" w:space="0" w:color="auto"/>
              <w:bottom w:val="single" w:sz="6" w:space="0" w:color="auto"/>
              <w:right w:val="single" w:sz="4" w:space="0" w:color="auto"/>
            </w:tcBorders>
          </w:tcPr>
          <w:p w:rsidR="00A76941" w:rsidRPr="00956311" w:rsidRDefault="00A76941" w:rsidP="00A76941">
            <w:pPr>
              <w:ind w:rightChars="39" w:right="94"/>
              <w:jc w:val="right"/>
              <w:rPr>
                <w:rFonts w:eastAsia="標楷體"/>
              </w:rPr>
            </w:pPr>
            <w:r w:rsidRPr="00956311">
              <w:rPr>
                <w:rFonts w:eastAsia="標楷體" w:hint="eastAsia"/>
              </w:rPr>
              <w:t>15,589</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2,050</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(723)</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40</w:t>
            </w:r>
            <w:r w:rsidRPr="00956311">
              <w:rPr>
                <w:rFonts w:eastAsia="標楷體"/>
              </w:rPr>
              <w:t>,</w:t>
            </w:r>
            <w:r w:rsidRPr="00956311">
              <w:rPr>
                <w:rFonts w:eastAsia="標楷體" w:hint="eastAsia"/>
              </w:rPr>
              <w:t>302</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87</w:t>
            </w:r>
            <w:r w:rsidRPr="00956311">
              <w:rPr>
                <w:rFonts w:eastAsia="標楷體"/>
              </w:rPr>
              <w:t>,</w:t>
            </w:r>
            <w:r w:rsidRPr="00956311">
              <w:rPr>
                <w:rFonts w:eastAsia="標楷體" w:hint="eastAsia"/>
              </w:rPr>
              <w:t>964</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ind w:rightChars="36" w:right="86"/>
              <w:jc w:val="right"/>
              <w:rPr>
                <w:rFonts w:eastAsia="標楷體"/>
              </w:rPr>
            </w:pPr>
            <w:r w:rsidRPr="00956311">
              <w:rPr>
                <w:rFonts w:eastAsia="標楷體" w:hint="eastAsia"/>
              </w:rPr>
              <w:t>103,690</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rPr>
            </w:pPr>
            <w:r w:rsidRPr="00956311">
              <w:rPr>
                <w:rFonts w:eastAsia="標楷體" w:hint="eastAsia"/>
              </w:rPr>
              <w:t>52,064</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(800)</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32,613</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39" w:right="94"/>
              <w:jc w:val="right"/>
              <w:rPr>
                <w:rFonts w:eastAsia="標楷體"/>
              </w:rPr>
            </w:pPr>
            <w:r w:rsidRPr="00956311">
              <w:rPr>
                <w:rFonts w:eastAsia="標楷體" w:hint="eastAsia"/>
              </w:rPr>
              <w:t>72,975</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ind w:rightChars="36" w:right="86"/>
              <w:jc w:val="right"/>
              <w:rPr>
                <w:rFonts w:eastAsia="標楷體"/>
              </w:rPr>
            </w:pPr>
            <w:r w:rsidRPr="00956311">
              <w:rPr>
                <w:rFonts w:eastAsia="標楷體" w:hint="eastAsia"/>
              </w:rPr>
              <w:t>86,001</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color w:val="000000" w:themeColor="text1"/>
              </w:rPr>
            </w:pPr>
            <w:r w:rsidRPr="00956311">
              <w:rPr>
                <w:rFonts w:eastAsia="標楷體" w:hint="eastAsia"/>
                <w:color w:val="000000" w:themeColor="text1"/>
              </w:rPr>
              <w:t>43,213</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w:t>
            </w:r>
            <w:r w:rsidRPr="00956311">
              <w:rPr>
                <w:rFonts w:eastAsia="標楷體"/>
              </w:rPr>
              <w:t>0.8</w:t>
            </w: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rPr>
            </w:pPr>
            <w:r w:rsidRPr="00956311">
              <w:rPr>
                <w:rFonts w:eastAsia="標楷體" w:hint="eastAsia"/>
              </w:rPr>
              <w:t>10.8</w:t>
            </w:r>
          </w:p>
        </w:tc>
        <w:tc>
          <w:tcPr>
            <w:tcW w:w="1320"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39" w:right="94"/>
              <w:jc w:val="right"/>
              <w:rPr>
                <w:rFonts w:eastAsia="標楷體"/>
                <w:color w:val="000000"/>
              </w:rPr>
            </w:pPr>
            <w:r w:rsidRPr="00956311">
              <w:rPr>
                <w:rFonts w:eastAsia="標楷體" w:hint="eastAsia"/>
                <w:color w:val="000000"/>
              </w:rPr>
              <w:t>6.56</w:t>
            </w:r>
          </w:p>
        </w:tc>
        <w:tc>
          <w:tcPr>
            <w:tcW w:w="1322" w:type="dxa"/>
            <w:tcBorders>
              <w:top w:val="single" w:sz="6" w:space="0" w:color="auto"/>
              <w:left w:val="single" w:sz="6" w:space="0" w:color="auto"/>
              <w:bottom w:val="single" w:sz="6" w:space="0" w:color="auto"/>
              <w:right w:val="single" w:sz="4" w:space="0" w:color="auto"/>
            </w:tcBorders>
          </w:tcPr>
          <w:p w:rsidR="00A76941" w:rsidRPr="00956311" w:rsidRDefault="00A76941" w:rsidP="00A76941">
            <w:pPr>
              <w:tabs>
                <w:tab w:val="left" w:pos="1250"/>
              </w:tabs>
              <w:ind w:rightChars="36" w:right="86"/>
              <w:jc w:val="right"/>
              <w:rPr>
                <w:rFonts w:eastAsia="標楷體"/>
                <w:color w:val="000000"/>
              </w:rPr>
            </w:pPr>
            <w:r w:rsidRPr="00956311">
              <w:rPr>
                <w:rFonts w:eastAsia="標楷體" w:hint="eastAsia"/>
                <w:color w:val="000000"/>
              </w:rPr>
              <w:t>7.1</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87" w:right="209"/>
              <w:jc w:val="right"/>
              <w:rPr>
                <w:rFonts w:eastAsia="標楷體"/>
                <w:color w:val="000000" w:themeColor="text1"/>
              </w:rPr>
            </w:pPr>
            <w:r w:rsidRPr="00956311">
              <w:rPr>
                <w:rFonts w:eastAsia="標楷體" w:hint="eastAsia"/>
                <w:color w:val="000000" w:themeColor="text1"/>
              </w:rPr>
              <w:t>2.54</w:t>
            </w:r>
          </w:p>
        </w:tc>
      </w:tr>
      <w:tr w:rsidR="00A76941" w:rsidRPr="00956311" w:rsidTr="00A76941">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A76941" w:rsidRPr="00956311" w:rsidRDefault="00A76941" w:rsidP="00A76941">
            <w:pPr>
              <w:jc w:val="distribute"/>
              <w:rPr>
                <w:rFonts w:eastAsia="標楷體" w:hAnsi="標楷體"/>
              </w:rPr>
            </w:pPr>
            <w:r w:rsidRPr="00956311">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A76941" w:rsidRPr="00956311" w:rsidRDefault="00A76941" w:rsidP="00A76941">
            <w:pPr>
              <w:jc w:val="distribute"/>
              <w:rPr>
                <w:rFonts w:eastAsia="標楷體" w:hAnsi="標楷體"/>
              </w:rPr>
            </w:pPr>
            <w:r w:rsidRPr="00956311">
              <w:rPr>
                <w:rFonts w:eastAsia="標楷體" w:hAnsi="標楷體" w:hint="eastAsia"/>
              </w:rPr>
              <w:t>現金股利</w:t>
            </w:r>
            <w:r w:rsidRPr="00956311">
              <w:rPr>
                <w:rFonts w:eastAsia="標楷體" w:hAnsi="標楷體" w:hint="eastAsia"/>
              </w:rPr>
              <w:t>(</w:t>
            </w:r>
            <w:r w:rsidRPr="00956311">
              <w:rPr>
                <w:rFonts w:eastAsia="標楷體" w:hAnsi="標楷體" w:hint="eastAsia"/>
              </w:rPr>
              <w:t>元</w:t>
            </w:r>
            <w:r w:rsidRPr="00956311">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tabs>
                <w:tab w:val="left" w:pos="1250"/>
              </w:tabs>
              <w:ind w:right="14"/>
              <w:jc w:val="center"/>
              <w:rPr>
                <w:rFonts w:eastAsia="標楷體"/>
                <w:color w:val="000000"/>
              </w:rPr>
            </w:pPr>
            <w:r w:rsidRPr="00956311">
              <w:rPr>
                <w:rFonts w:eastAsia="標楷體" w:hint="eastAsia"/>
                <w:color w:val="000000"/>
              </w:rPr>
              <w:t>2.70588</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w:t>
            </w:r>
          </w:p>
        </w:tc>
      </w:tr>
      <w:tr w:rsidR="00A76941" w:rsidRPr="00956311" w:rsidTr="00A76941">
        <w:trPr>
          <w:cantSplit/>
        </w:trPr>
        <w:tc>
          <w:tcPr>
            <w:tcW w:w="568" w:type="dxa"/>
            <w:vMerge/>
            <w:tcBorders>
              <w:left w:val="single" w:sz="12" w:space="0" w:color="auto"/>
              <w:bottom w:val="single" w:sz="6" w:space="0" w:color="auto"/>
              <w:right w:val="single" w:sz="4" w:space="0" w:color="auto"/>
            </w:tcBorders>
            <w:vAlign w:val="center"/>
          </w:tcPr>
          <w:p w:rsidR="00A76941" w:rsidRPr="00956311" w:rsidRDefault="00A76941" w:rsidP="00A76941">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A76941" w:rsidRPr="00956311" w:rsidRDefault="00A76941" w:rsidP="00A76941">
            <w:pPr>
              <w:jc w:val="both"/>
              <w:rPr>
                <w:rFonts w:eastAsia="標楷體" w:hAnsi="標楷體"/>
              </w:rPr>
            </w:pPr>
            <w:r w:rsidRPr="00956311">
              <w:rPr>
                <w:rFonts w:eastAsia="標楷體" w:hAnsi="標楷體" w:hint="eastAsia"/>
              </w:rPr>
              <w:t>股票股利</w:t>
            </w:r>
            <w:r w:rsidRPr="00956311">
              <w:rPr>
                <w:rFonts w:eastAsia="標楷體" w:hAnsi="標楷體" w:hint="eastAsia"/>
              </w:rPr>
              <w:t>(</w:t>
            </w:r>
            <w:r w:rsidRPr="00956311">
              <w:rPr>
                <w:rFonts w:eastAsia="標楷體" w:hAnsi="標楷體" w:hint="eastAsia"/>
              </w:rPr>
              <w:t>資本公積轉增資</w:t>
            </w:r>
            <w:r w:rsidRPr="00956311">
              <w:rPr>
                <w:rFonts w:eastAsia="標楷體" w:hAnsi="標楷體" w:hint="eastAsia"/>
              </w:rPr>
              <w:t>)(</w:t>
            </w:r>
            <w:r w:rsidRPr="00956311">
              <w:rPr>
                <w:rFonts w:eastAsia="標楷體" w:hAnsi="標楷體" w:hint="eastAsia"/>
              </w:rPr>
              <w:t>元</w:t>
            </w:r>
            <w:r w:rsidRPr="00956311">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16.99763</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14.12254</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w:t>
            </w:r>
          </w:p>
        </w:tc>
      </w:tr>
      <w:tr w:rsidR="00A76941" w:rsidRPr="00956311" w:rsidTr="00A76941">
        <w:trPr>
          <w:cantSplit/>
        </w:trPr>
        <w:tc>
          <w:tcPr>
            <w:tcW w:w="568" w:type="dxa"/>
            <w:vMerge/>
            <w:tcBorders>
              <w:left w:val="single" w:sz="12" w:space="0" w:color="auto"/>
              <w:bottom w:val="single" w:sz="6" w:space="0" w:color="auto"/>
              <w:right w:val="single" w:sz="4" w:space="0" w:color="auto"/>
            </w:tcBorders>
            <w:vAlign w:val="center"/>
          </w:tcPr>
          <w:p w:rsidR="00A76941" w:rsidRPr="00956311" w:rsidRDefault="00A76941" w:rsidP="00A76941">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A76941" w:rsidRPr="00956311" w:rsidRDefault="00A76941" w:rsidP="00A76941">
            <w:pPr>
              <w:jc w:val="both"/>
              <w:rPr>
                <w:rFonts w:eastAsia="標楷體"/>
              </w:rPr>
            </w:pPr>
            <w:r w:rsidRPr="00956311">
              <w:rPr>
                <w:rFonts w:eastAsia="標楷體" w:hAnsi="標楷體" w:hint="eastAsia"/>
              </w:rPr>
              <w:t>股票股利</w:t>
            </w:r>
            <w:r w:rsidRPr="00956311">
              <w:rPr>
                <w:rFonts w:eastAsia="標楷體" w:hAnsi="標楷體" w:hint="eastAsia"/>
              </w:rPr>
              <w:t>(</w:t>
            </w:r>
            <w:r w:rsidRPr="00956311">
              <w:rPr>
                <w:rFonts w:eastAsia="標楷體" w:hAnsi="標楷體" w:hint="eastAsia"/>
              </w:rPr>
              <w:t>盈餘轉增資</w:t>
            </w:r>
            <w:r w:rsidRPr="00956311">
              <w:rPr>
                <w:rFonts w:eastAsia="標楷體" w:hAnsi="標楷體" w:hint="eastAsia"/>
              </w:rPr>
              <w:t>)(</w:t>
            </w:r>
            <w:r w:rsidRPr="00956311">
              <w:rPr>
                <w:rFonts w:eastAsia="標楷體" w:hAnsi="標楷體" w:hint="eastAsia"/>
              </w:rPr>
              <w:t>元</w:t>
            </w:r>
            <w:r w:rsidRPr="00956311">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956311" w:rsidRDefault="00A76941" w:rsidP="00A76941">
            <w:pPr>
              <w:tabs>
                <w:tab w:val="left" w:pos="1250"/>
              </w:tabs>
              <w:ind w:right="14"/>
              <w:jc w:val="center"/>
              <w:rPr>
                <w:rFonts w:eastAsia="標楷體"/>
                <w:color w:val="000000"/>
              </w:rPr>
            </w:pPr>
            <w:r w:rsidRPr="00956311">
              <w:rPr>
                <w:rFonts w:eastAsia="標楷體" w:hint="eastAsia"/>
                <w:color w:val="000000"/>
              </w:rPr>
              <w:t>1.764705</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w:t>
            </w:r>
          </w:p>
        </w:tc>
      </w:tr>
    </w:tbl>
    <w:p w:rsidR="00580C6D" w:rsidRPr="00956311" w:rsidRDefault="00A76941" w:rsidP="00580C6D">
      <w:pPr>
        <w:spacing w:line="240" w:lineRule="exact"/>
        <w:ind w:left="336" w:hangingChars="168" w:hanging="336"/>
        <w:jc w:val="both"/>
        <w:rPr>
          <w:rFonts w:eastAsia="標楷體" w:hAnsi="新細明體"/>
          <w:color w:val="FF0000"/>
          <w:sz w:val="20"/>
        </w:rPr>
      </w:pPr>
      <w:proofErr w:type="gramStart"/>
      <w:r w:rsidRPr="00956311">
        <w:rPr>
          <w:rFonts w:eastAsia="標楷體" w:hAnsi="新細明體" w:hint="eastAsia"/>
          <w:sz w:val="20"/>
        </w:rPr>
        <w:t>註</w:t>
      </w:r>
      <w:proofErr w:type="gramEnd"/>
      <w:r w:rsidRPr="00956311">
        <w:rPr>
          <w:rFonts w:eastAsia="標楷體" w:hAnsi="新細明體" w:hint="eastAsia"/>
          <w:sz w:val="20"/>
        </w:rPr>
        <w:t>：</w:t>
      </w:r>
      <w:r w:rsidRPr="00956311">
        <w:rPr>
          <w:rFonts w:eastAsia="標楷體" w:hAnsi="新細明體" w:hint="eastAsia"/>
          <w:sz w:val="20"/>
        </w:rPr>
        <w:t>103</w:t>
      </w:r>
      <w:r w:rsidRPr="00956311">
        <w:rPr>
          <w:rFonts w:eastAsia="標楷體" w:hAnsi="新細明體" w:hint="eastAsia"/>
          <w:sz w:val="20"/>
        </w:rPr>
        <w:t>及</w:t>
      </w:r>
      <w:proofErr w:type="gramStart"/>
      <w:r w:rsidRPr="00956311">
        <w:rPr>
          <w:rFonts w:eastAsia="標楷體" w:hAnsi="新細明體" w:hint="eastAsia"/>
          <w:sz w:val="20"/>
        </w:rPr>
        <w:t>104</w:t>
      </w:r>
      <w:proofErr w:type="gramEnd"/>
      <w:r w:rsidRPr="00956311">
        <w:rPr>
          <w:rFonts w:eastAsia="標楷體" w:hAnsi="新細明體" w:hint="eastAsia"/>
          <w:sz w:val="20"/>
        </w:rPr>
        <w:t>年度為經會計師查核簽證採用國際財務報導準則編製之財務報表；</w:t>
      </w:r>
      <w:proofErr w:type="gramStart"/>
      <w:r w:rsidRPr="00956311">
        <w:rPr>
          <w:rFonts w:eastAsia="標楷體" w:hAnsi="新細明體" w:hint="eastAsia"/>
          <w:sz w:val="20"/>
        </w:rPr>
        <w:t>102</w:t>
      </w:r>
      <w:proofErr w:type="gramEnd"/>
      <w:r w:rsidRPr="00956311">
        <w:rPr>
          <w:rFonts w:eastAsia="標楷體" w:hAnsi="新細明體" w:hint="eastAsia"/>
          <w:sz w:val="20"/>
        </w:rPr>
        <w:t>年度為經會計師查核簽證採用</w:t>
      </w:r>
      <w:r w:rsidRPr="00956311">
        <w:rPr>
          <w:rFonts w:eastAsia="標楷體" w:hAnsi="新細明體"/>
          <w:sz w:val="20"/>
        </w:rPr>
        <w:t>我國財務會計準則</w:t>
      </w:r>
      <w:r w:rsidRPr="00956311">
        <w:rPr>
          <w:rFonts w:eastAsia="標楷體" w:hAnsi="新細明體" w:hint="eastAsia"/>
          <w:sz w:val="20"/>
        </w:rPr>
        <w:t>編製之財務報表</w:t>
      </w:r>
      <w:r w:rsidRPr="00956311">
        <w:rPr>
          <w:rFonts w:eastAsia="標楷體" w:hAnsi="新細明體" w:hint="eastAsia"/>
          <w:color w:val="000000" w:themeColor="text1"/>
          <w:sz w:val="20"/>
        </w:rPr>
        <w:t>；</w:t>
      </w:r>
      <w:proofErr w:type="gramStart"/>
      <w:r w:rsidRPr="00956311">
        <w:rPr>
          <w:rFonts w:eastAsia="標楷體" w:hAnsi="新細明體" w:hint="eastAsia"/>
          <w:color w:val="000000" w:themeColor="text1"/>
          <w:sz w:val="20"/>
        </w:rPr>
        <w:t>101</w:t>
      </w:r>
      <w:proofErr w:type="gramEnd"/>
      <w:r w:rsidRPr="00956311">
        <w:rPr>
          <w:rFonts w:eastAsia="標楷體" w:hAnsi="新細明體" w:hint="eastAsia"/>
          <w:color w:val="000000" w:themeColor="text1"/>
          <w:sz w:val="20"/>
        </w:rPr>
        <w:t>年度未經會計師查核簽證</w:t>
      </w:r>
      <w:r w:rsidR="00580C6D" w:rsidRPr="00956311">
        <w:rPr>
          <w:rFonts w:eastAsia="標楷體" w:hAnsi="新細明體" w:hint="eastAsia"/>
          <w:color w:val="000000" w:themeColor="text1"/>
          <w:sz w:val="20"/>
        </w:rPr>
        <w:t>。</w:t>
      </w:r>
    </w:p>
    <w:p w:rsidR="00161123" w:rsidRPr="00956311" w:rsidRDefault="0020043D" w:rsidP="00E67BF7">
      <w:pPr>
        <w:pStyle w:val="Web"/>
        <w:widowControl w:val="0"/>
        <w:spacing w:before="0" w:beforeAutospacing="0" w:after="0" w:afterAutospacing="0"/>
        <w:ind w:left="567" w:hangingChars="236" w:hanging="567"/>
        <w:rPr>
          <w:rFonts w:ascii="標楷體" w:eastAsia="標楷體" w:hAnsi="標楷體"/>
          <w:b/>
        </w:rPr>
      </w:pPr>
      <w:r w:rsidRPr="00956311">
        <w:rPr>
          <w:rFonts w:ascii="標楷體" w:eastAsia="標楷體" w:hAnsi="標楷體" w:hint="eastAsia"/>
          <w:b/>
        </w:rPr>
        <w:t>(註)係自結數字，未經會計師查核簽證，因此可能與會計師查核結果存有差異，請投資人於參考時審慎評估。</w:t>
      </w: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A76941" w:rsidRPr="00956311" w:rsidRDefault="00A76941" w:rsidP="00F516A3">
      <w:pPr>
        <w:pStyle w:val="Web"/>
        <w:widowControl w:val="0"/>
        <w:spacing w:before="0" w:beforeAutospacing="0" w:after="0" w:afterAutospacing="0"/>
        <w:ind w:left="566" w:hangingChars="236" w:hanging="566"/>
        <w:rPr>
          <w:rFonts w:ascii="Times New Roman" w:eastAsia="新細明體" w:hAnsi="Times New Roman" w:cs="Times New Roman"/>
          <w:kern w:val="2"/>
        </w:rPr>
        <w:sectPr w:rsidR="00A76941" w:rsidRPr="00956311" w:rsidSect="004666D5">
          <w:footerReference w:type="even" r:id="rId15"/>
          <w:footerReference w:type="default" r:id="rId16"/>
          <w:pgSz w:w="11906" w:h="16838" w:code="9"/>
          <w:pgMar w:top="1079" w:right="1134" w:bottom="851" w:left="1134" w:header="567" w:footer="992" w:gutter="0"/>
          <w:cols w:space="425"/>
          <w:titlePg/>
          <w:docGrid w:type="lines" w:linePitch="360"/>
        </w:sectPr>
      </w:pPr>
    </w:p>
    <w:p w:rsidR="00F516A3" w:rsidRPr="00956311" w:rsidRDefault="00F516A3" w:rsidP="00F516A3">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A76941" w:rsidRPr="00956311" w:rsidTr="00A76941">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7" w:name="最近五年度簡明資產負債表"/>
          <w:bookmarkEnd w:id="7"/>
          <w:p w:rsidR="00A76941" w:rsidRPr="00956311" w:rsidRDefault="00A76941" w:rsidP="00A76941">
            <w:pPr>
              <w:ind w:firstLineChars="1200" w:firstLine="3363"/>
              <w:rPr>
                <w:rFonts w:eastAsia="標楷體" w:hAnsi="標楷體"/>
                <w:b/>
                <w:bCs/>
                <w:sz w:val="28"/>
              </w:rPr>
            </w:pPr>
            <w:r w:rsidRPr="00956311">
              <w:rPr>
                <w:rFonts w:eastAsia="標楷體" w:hAnsi="標楷體"/>
                <w:b/>
                <w:bCs/>
                <w:noProof/>
                <w:sz w:val="28"/>
              </w:rPr>
              <mc:AlternateContent>
                <mc:Choice Requires="wps">
                  <w:drawing>
                    <wp:anchor distT="0" distB="0" distL="114300" distR="114300" simplePos="0" relativeHeight="251668480" behindDoc="1" locked="0" layoutInCell="1" allowOverlap="1" wp14:anchorId="01C49529" wp14:editId="6D9AF8D8">
                      <wp:simplePos x="0" y="0"/>
                      <wp:positionH relativeFrom="column">
                        <wp:posOffset>0</wp:posOffset>
                      </wp:positionH>
                      <wp:positionV relativeFrom="paragraph">
                        <wp:posOffset>8255</wp:posOffset>
                      </wp:positionV>
                      <wp:extent cx="6642100" cy="685165"/>
                      <wp:effectExtent l="0" t="0" r="0" b="190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941" w:rsidRDefault="00A76941"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0;margin-top:.65pt;width:523pt;height:5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QszwIAANU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TgGegTpIEcPdDToRo4oW1l+hl7ncO2+h4tmhH3Is8Oq+ztZftVIyNuWiIZeKyWHlpIK4ousZTAz&#10;9X60dbIf3ssK3iEHI52jsVadJQ/oQOAdAnk858bGUsLmcpnEUQhHJZwt12m0TN0TJD9Z90qbt1R2&#10;yE4KrCD3zjs53mljoyH56cqUqWrHOEdKmi/MtI7sE7RGg427pVEvAU/oEatmf8sVOhKQ05ut/U1B&#10;NHp+Ow3he26xc9+LFgDtRZNnjwCKc3CcCQTEFzhNvDnSJeEUkunpd3J0IG1wXNhRSAva0+F3gOEJ&#10;rOXaifZHFsVJeBNni91yvVokuyRdZKtwvQij7CZbhkmWbHc/LcAoyVtWVVTcMUFPBRQlfyfQqZS9&#10;9F0JoaHAWRqnnjvJ2Tl6PafeoXXFC3To+bWOGegnnHUFXntOACrJrSrfiMrNDWHcz4Pfw3cSAQ5O&#10;/44Vp2ErWy9gM+5HVy6JTaPV915WjyBqUJFTLvRCmLRSfcdogL5SYP3tQBTFiL8TIKQsShLbiNwi&#10;SVe27NT8ZD8/IaIEVwU2GBJtp7fGN69Dr1jTwku+FIW8hmKqmdP5U1RTCULvcJimPmeb03ztbj11&#10;480vAAAA//8DAFBLAwQUAAYACAAAACEAHbwxQN0AAAAHAQAADwAAAGRycy9kb3ducmV2LnhtbEyP&#10;QU/DMAyF70j8h8hI3FjKQGOUptMEGoiBkNgmcfUa01Y0Tmmyrvx73BPc7Pes5+9li8E1qqcu1J4N&#10;XE4SUMSFtzWXBnbb1cUcVIjIFhvPZOCHAizy05MMU+uP/E79JpZKQjikaKCKsU21DkVFDsPEt8Ti&#10;ffrOYZS1K7Xt8CjhrtHTJJlphzXLhwpbuq+o+NocnIH++entZbUmWj7wx+t254qb78e5Mednw/IO&#10;VKQh/h3DiC/okAvT3h/YBtUYkCJR1CtQo5lcz0TYj9PtFHSe6f/8+S8AAAD//wMAUEsBAi0AFAAG&#10;AAgAAAAhALaDOJL+AAAA4QEAABMAAAAAAAAAAAAAAAAAAAAAAFtDb250ZW50X1R5cGVzXS54bWxQ&#10;SwECLQAUAAYACAAAACEAOP0h/9YAAACUAQAACwAAAAAAAAAAAAAAAAAvAQAAX3JlbHMvLnJlbHNQ&#10;SwECLQAUAAYACAAAACEAUtSELM8CAADVBQAADgAAAAAAAAAAAAAAAAAuAgAAZHJzL2Uyb0RvYy54&#10;bWxQSwECLQAUAAYACAAAACEAHbwxQN0AAAAHAQAADwAAAAAAAAAAAAAAAAApBQAAZHJzL2Rvd25y&#10;ZXYueG1sUEsFBgAAAAAEAAQA8wAAADMGAAAAAA==&#10;" fillcolor="#ededed" stroked="f">
                      <v:fill rotate="t" focus="50%" type="gradient"/>
                      <v:textbox>
                        <w:txbxContent>
                          <w:p w:rsidR="00A76941" w:rsidRDefault="00A76941" w:rsidP="00A76941"/>
                        </w:txbxContent>
                      </v:textbox>
                    </v:shape>
                  </w:pict>
                </mc:Fallback>
              </mc:AlternateContent>
            </w:r>
            <w:r w:rsidRPr="00956311">
              <w:rPr>
                <w:rFonts w:eastAsia="標楷體" w:hAnsi="標楷體"/>
                <w:b/>
                <w:bCs/>
                <w:sz w:val="28"/>
              </w:rPr>
              <w:t>最近</w:t>
            </w:r>
            <w:proofErr w:type="gramStart"/>
            <w:r w:rsidRPr="00956311">
              <w:rPr>
                <w:rFonts w:eastAsia="標楷體" w:hAnsi="標楷體"/>
                <w:b/>
                <w:bCs/>
                <w:sz w:val="28"/>
              </w:rPr>
              <w:t>五</w:t>
            </w:r>
            <w:proofErr w:type="gramEnd"/>
            <w:r w:rsidRPr="00956311">
              <w:rPr>
                <w:rFonts w:eastAsia="標楷體" w:hAnsi="標楷體"/>
                <w:b/>
                <w:bCs/>
                <w:sz w:val="28"/>
              </w:rPr>
              <w:t>年度簡明資產負債表</w:t>
            </w:r>
          </w:p>
          <w:p w:rsidR="00A76941" w:rsidRPr="00956311" w:rsidRDefault="00A76941" w:rsidP="00A76941">
            <w:pPr>
              <w:ind w:firstLineChars="2518" w:firstLine="7057"/>
              <w:rPr>
                <w:rFonts w:eastAsia="標楷體"/>
                <w:b/>
                <w:bCs/>
                <w:sz w:val="28"/>
              </w:rPr>
            </w:pPr>
            <w:r w:rsidRPr="00956311">
              <w:rPr>
                <w:rFonts w:eastAsia="標楷體"/>
                <w:b/>
                <w:bCs/>
                <w:sz w:val="28"/>
              </w:rPr>
              <w:t xml:space="preserve">  </w:t>
            </w:r>
            <w:r w:rsidRPr="00956311">
              <w:rPr>
                <w:rFonts w:eastAsia="標楷體" w:hint="eastAsia"/>
                <w:b/>
                <w:bCs/>
                <w:sz w:val="28"/>
              </w:rPr>
              <w:t xml:space="preserve">       </w:t>
            </w:r>
            <w:r w:rsidRPr="00956311">
              <w:rPr>
                <w:rFonts w:eastAsia="標楷體" w:hAnsi="標楷體"/>
              </w:rPr>
              <w:t>單位：新台幣仟元</w:t>
            </w:r>
          </w:p>
          <w:p w:rsidR="00A76941" w:rsidRPr="00956311" w:rsidRDefault="00A76941" w:rsidP="00A76941">
            <w:pPr>
              <w:ind w:firstLineChars="1200" w:firstLine="3363"/>
              <w:rPr>
                <w:rFonts w:eastAsia="標楷體"/>
                <w:b/>
                <w:bCs/>
                <w:sz w:val="28"/>
              </w:rPr>
            </w:pPr>
          </w:p>
          <w:p w:rsidR="00A76941" w:rsidRPr="00956311" w:rsidRDefault="00A76941" w:rsidP="00A76941">
            <w:pPr>
              <w:ind w:firstLineChars="1200" w:firstLine="3363"/>
              <w:rPr>
                <w:rFonts w:eastAsia="標楷體"/>
                <w:b/>
                <w:bCs/>
                <w:sz w:val="28"/>
              </w:rPr>
            </w:pPr>
          </w:p>
          <w:p w:rsidR="00A76941" w:rsidRPr="00956311" w:rsidRDefault="00A76941" w:rsidP="00A76941">
            <w:pPr>
              <w:ind w:firstLineChars="1500" w:firstLine="3600"/>
              <w:rPr>
                <w:rFonts w:eastAsia="標楷體"/>
              </w:rPr>
            </w:pPr>
          </w:p>
          <w:p w:rsidR="00A76941" w:rsidRPr="00956311" w:rsidRDefault="00A76941" w:rsidP="00A76941">
            <w:pPr>
              <w:ind w:firstLineChars="1500" w:firstLine="3600"/>
              <w:rPr>
                <w:rFonts w:eastAsia="標楷體"/>
              </w:rPr>
            </w:pPr>
          </w:p>
          <w:p w:rsidR="00A76941" w:rsidRPr="00956311" w:rsidRDefault="00A76941" w:rsidP="00A76941">
            <w:pPr>
              <w:ind w:firstLineChars="1500" w:firstLine="3600"/>
              <w:rPr>
                <w:rFonts w:eastAsia="標楷體"/>
              </w:rPr>
            </w:pPr>
          </w:p>
          <w:p w:rsidR="00A76941" w:rsidRPr="00956311" w:rsidRDefault="00A76941" w:rsidP="00A76941">
            <w:pPr>
              <w:ind w:firstLineChars="1500" w:firstLine="3600"/>
              <w:rPr>
                <w:rFonts w:eastAsia="標楷體"/>
              </w:rPr>
            </w:pPr>
            <w:r w:rsidRPr="00956311">
              <w:rPr>
                <w:rFonts w:eastAsia="標楷體"/>
              </w:rPr>
              <w:t xml:space="preserve">         </w:t>
            </w:r>
          </w:p>
          <w:p w:rsidR="00A76941" w:rsidRPr="00956311" w:rsidRDefault="00A76941" w:rsidP="00A76941">
            <w:pPr>
              <w:ind w:firstLineChars="900" w:firstLine="2160"/>
              <w:rPr>
                <w:rFonts w:eastAsia="標楷體"/>
              </w:rPr>
            </w:pPr>
            <w:r w:rsidRPr="00956311">
              <w:rPr>
                <w:rFonts w:eastAsia="標楷體"/>
              </w:rPr>
              <w:t xml:space="preserve">                    </w:t>
            </w:r>
            <w:r w:rsidRPr="00956311">
              <w:rPr>
                <w:rFonts w:eastAsia="標楷體" w:hAnsi="標楷體"/>
              </w:rPr>
              <w:t>單位：新台幣仟元</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A76941" w:rsidRPr="00956311" w:rsidRDefault="00A76941" w:rsidP="00A76941">
            <w:pPr>
              <w:ind w:left="57" w:right="57"/>
              <w:jc w:val="right"/>
              <w:rPr>
                <w:rFonts w:eastAsia="標楷體"/>
              </w:rPr>
            </w:pPr>
            <w:r w:rsidRPr="00956311">
              <w:rPr>
                <w:rFonts w:eastAsia="標楷體" w:hAnsi="標楷體"/>
              </w:rPr>
              <w:t>年度</w:t>
            </w:r>
          </w:p>
          <w:p w:rsidR="00A76941" w:rsidRPr="00956311" w:rsidRDefault="00A76941" w:rsidP="00A76941">
            <w:pPr>
              <w:rPr>
                <w:rFonts w:eastAsia="標楷體"/>
              </w:rPr>
            </w:pPr>
            <w:r w:rsidRPr="00956311">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100</w:t>
            </w:r>
            <w:r w:rsidRPr="00956311">
              <w:rPr>
                <w:rFonts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101</w:t>
            </w:r>
            <w:r w:rsidRPr="00956311">
              <w:rPr>
                <w:rFonts w:eastAsia="標楷體" w:hAnsi="標楷體"/>
              </w:rPr>
              <w:t>年</w:t>
            </w:r>
          </w:p>
          <w:p w:rsidR="00A76941" w:rsidRPr="00956311" w:rsidRDefault="00A76941" w:rsidP="00A76941">
            <w:pPr>
              <w:jc w:val="center"/>
              <w:rPr>
                <w:rFonts w:eastAsia="標楷體"/>
              </w:rPr>
            </w:pPr>
            <w:r w:rsidRPr="00956311">
              <w:rPr>
                <w:rFonts w:eastAsia="標楷體" w:hAnsi="標楷體" w:hint="eastAsia"/>
              </w:rPr>
              <w:t>(ROC)</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102</w:t>
            </w:r>
            <w:r w:rsidRPr="00956311">
              <w:rPr>
                <w:rFonts w:eastAsia="標楷體" w:hAnsi="標楷體"/>
              </w:rPr>
              <w:t>年</w:t>
            </w:r>
          </w:p>
          <w:p w:rsidR="00A76941" w:rsidRPr="00956311" w:rsidRDefault="00A76941" w:rsidP="00A76941">
            <w:pPr>
              <w:jc w:val="center"/>
              <w:rPr>
                <w:rFonts w:eastAsia="標楷體"/>
              </w:rPr>
            </w:pPr>
            <w:r w:rsidRPr="00956311">
              <w:rPr>
                <w:rFonts w:eastAsia="標楷體" w:hAnsi="標楷體" w:hint="eastAsia"/>
              </w:rPr>
              <w:t>(ROC)</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103</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104</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22,271</w:t>
            </w:r>
          </w:p>
        </w:tc>
        <w:tc>
          <w:tcPr>
            <w:tcW w:w="1665"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ind w:rightChars="64" w:right="154"/>
              <w:jc w:val="right"/>
              <w:rPr>
                <w:rFonts w:eastAsia="標楷體"/>
              </w:rPr>
            </w:pPr>
            <w:r w:rsidRPr="00956311">
              <w:rPr>
                <w:rFonts w:eastAsia="標楷體" w:hint="eastAsia"/>
              </w:rPr>
              <w:t>259</w:t>
            </w:r>
            <w:r w:rsidRPr="00956311">
              <w:rPr>
                <w:rFonts w:eastAsia="標楷體"/>
              </w:rPr>
              <w:t>,</w:t>
            </w:r>
            <w:r w:rsidRPr="00956311">
              <w:rPr>
                <w:rFonts w:eastAsia="標楷體" w:hint="eastAsia"/>
              </w:rPr>
              <w:t>920</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256</w:t>
            </w:r>
            <w:r w:rsidRPr="00956311">
              <w:rPr>
                <w:rFonts w:eastAsia="標楷體"/>
              </w:rPr>
              <w:t>,</w:t>
            </w:r>
            <w:r w:rsidRPr="00956311">
              <w:rPr>
                <w:rFonts w:eastAsia="標楷體" w:hint="eastAsia"/>
              </w:rPr>
              <w:t>618</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372,822</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7,199</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5,370</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6,048</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655</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6,938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4,921</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3,233</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3,129</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6,760</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6,811</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22,926</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277,186</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274,211</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390,115</w:t>
            </w:r>
          </w:p>
        </w:tc>
      </w:tr>
      <w:tr w:rsidR="00A76941" w:rsidRPr="00956311" w:rsidTr="00A76941">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流動</w:t>
            </w:r>
          </w:p>
          <w:p w:rsidR="00A76941" w:rsidRPr="00956311" w:rsidRDefault="00A76941" w:rsidP="00A76941">
            <w:pPr>
              <w:jc w:val="distribute"/>
              <w:rPr>
                <w:rFonts w:eastAsia="標楷體"/>
              </w:rPr>
            </w:pPr>
            <w:r w:rsidRPr="00956311">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pStyle w:val="ac"/>
              <w:adjustRightInd/>
              <w:snapToGrid/>
              <w:spacing w:line="240" w:lineRule="auto"/>
              <w:textAlignment w:val="auto"/>
              <w:rPr>
                <w:kern w:val="2"/>
                <w:szCs w:val="24"/>
              </w:rPr>
            </w:pPr>
            <w:r w:rsidRPr="00956311">
              <w:rPr>
                <w:rFonts w:hAnsi="標楷體"/>
                <w:kern w:val="2"/>
                <w:szCs w:val="24"/>
              </w:rPr>
              <w:t>分</w:t>
            </w:r>
            <w:r w:rsidRPr="00956311">
              <w:rPr>
                <w:rFonts w:hAnsi="標楷體" w:hint="eastAsia"/>
                <w:kern w:val="2"/>
                <w:szCs w:val="24"/>
              </w:rPr>
              <w:t xml:space="preserve"> </w:t>
            </w:r>
            <w:r w:rsidRPr="00956311">
              <w:rPr>
                <w:rFonts w:hAnsi="標楷體"/>
                <w:kern w:val="2"/>
                <w:szCs w:val="24"/>
              </w:rPr>
              <w:t>配</w:t>
            </w:r>
            <w:r w:rsidRPr="00956311">
              <w:rPr>
                <w:rFonts w:hAnsi="標楷體" w:hint="eastAsia"/>
                <w:kern w:val="2"/>
                <w:szCs w:val="24"/>
              </w:rPr>
              <w:t xml:space="preserve"> </w:t>
            </w:r>
            <w:r w:rsidRPr="0095631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12,689</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227</w:t>
            </w:r>
            <w:r w:rsidRPr="00956311">
              <w:rPr>
                <w:rFonts w:eastAsia="標楷體"/>
              </w:rPr>
              <w:t>,</w:t>
            </w:r>
            <w:r w:rsidRPr="00956311">
              <w:rPr>
                <w:rFonts w:eastAsia="標楷體" w:hint="eastAsia"/>
              </w:rPr>
              <w:t>248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152,567</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110,488</w:t>
            </w:r>
          </w:p>
        </w:tc>
      </w:tr>
      <w:tr w:rsidR="00A76941" w:rsidRPr="00956311" w:rsidTr="00A76941">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right"/>
              <w:rPr>
                <w:rFonts w:eastAsia="標楷體"/>
              </w:rPr>
            </w:pPr>
            <w:r w:rsidRPr="00956311">
              <w:rPr>
                <w:rFonts w:eastAsia="標楷體" w:hAnsi="標楷體"/>
              </w:rPr>
              <w:t>分</w:t>
            </w:r>
            <w:r w:rsidRPr="00956311">
              <w:rPr>
                <w:rFonts w:eastAsia="標楷體" w:hAnsi="標楷體" w:hint="eastAsia"/>
              </w:rPr>
              <w:t xml:space="preserve"> </w:t>
            </w:r>
            <w:r w:rsidRPr="00956311">
              <w:rPr>
                <w:rFonts w:eastAsia="標楷體" w:hAnsi="標楷體"/>
              </w:rPr>
              <w:t>配</w:t>
            </w:r>
            <w:r w:rsidRPr="00956311">
              <w:rPr>
                <w:rFonts w:eastAsia="標楷體" w:hAnsi="標楷體" w:hint="eastAsia"/>
              </w:rPr>
              <w:t xml:space="preserve"> </w:t>
            </w:r>
            <w:r w:rsidRPr="0095631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rPr>
              <w:t>1</w:t>
            </w:r>
            <w:r w:rsidRPr="00956311">
              <w:rPr>
                <w:rFonts w:eastAsia="標楷體" w:hint="eastAsia"/>
              </w:rPr>
              <w:t>2,689</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227</w:t>
            </w:r>
            <w:r w:rsidRPr="00956311">
              <w:rPr>
                <w:rFonts w:eastAsia="標楷體"/>
              </w:rPr>
              <w:t>,</w:t>
            </w:r>
            <w:r w:rsidRPr="00956311">
              <w:rPr>
                <w:rFonts w:eastAsia="標楷體" w:hint="eastAsia"/>
              </w:rPr>
              <w:t>248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152,567</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156,488</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915</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652</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rPr>
                <w:rFonts w:eastAsia="標楷體"/>
              </w:rPr>
            </w:pPr>
            <w:r w:rsidRPr="00956311">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jc w:val="center"/>
              <w:rPr>
                <w:rFonts w:eastAsia="標楷體"/>
              </w:rPr>
            </w:pPr>
            <w:r w:rsidRPr="00956311">
              <w:rPr>
                <w:rFonts w:eastAsia="標楷體" w:hint="eastAsia"/>
              </w:rPr>
              <w:t>－</w:t>
            </w:r>
          </w:p>
        </w:tc>
      </w:tr>
      <w:tr w:rsidR="00A76941" w:rsidRPr="00956311" w:rsidTr="00A76941">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負債</w:t>
            </w:r>
          </w:p>
          <w:p w:rsidR="00A76941" w:rsidRPr="00956311" w:rsidRDefault="00A76941" w:rsidP="00A76941">
            <w:pPr>
              <w:jc w:val="distribute"/>
              <w:rPr>
                <w:rFonts w:eastAsia="標楷體"/>
              </w:rPr>
            </w:pPr>
            <w:r w:rsidRPr="00956311">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pStyle w:val="ac"/>
              <w:adjustRightInd/>
              <w:snapToGrid/>
              <w:spacing w:line="240" w:lineRule="auto"/>
              <w:textAlignment w:val="auto"/>
              <w:rPr>
                <w:kern w:val="2"/>
                <w:szCs w:val="24"/>
              </w:rPr>
            </w:pPr>
            <w:r w:rsidRPr="00956311">
              <w:rPr>
                <w:rFonts w:hAnsi="標楷體"/>
                <w:kern w:val="2"/>
                <w:szCs w:val="24"/>
              </w:rPr>
              <w:t>分</w:t>
            </w:r>
            <w:r w:rsidRPr="00956311">
              <w:rPr>
                <w:rFonts w:hAnsi="標楷體" w:hint="eastAsia"/>
                <w:kern w:val="2"/>
                <w:szCs w:val="24"/>
              </w:rPr>
              <w:t xml:space="preserve"> </w:t>
            </w:r>
            <w:r w:rsidRPr="00956311">
              <w:rPr>
                <w:rFonts w:hAnsi="標楷體"/>
                <w:kern w:val="2"/>
                <w:szCs w:val="24"/>
              </w:rPr>
              <w:t>配</w:t>
            </w:r>
            <w:r w:rsidRPr="00956311">
              <w:rPr>
                <w:rFonts w:hAnsi="標楷體" w:hint="eastAsia"/>
                <w:kern w:val="2"/>
                <w:szCs w:val="24"/>
              </w:rPr>
              <w:t xml:space="preserve"> </w:t>
            </w:r>
            <w:r w:rsidRPr="0095631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12,689</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227</w:t>
            </w:r>
            <w:r w:rsidRPr="00956311">
              <w:rPr>
                <w:rFonts w:eastAsia="標楷體"/>
              </w:rPr>
              <w:t>,</w:t>
            </w:r>
            <w:r w:rsidRPr="00956311">
              <w:rPr>
                <w:rFonts w:eastAsia="標楷體" w:hint="eastAsia"/>
              </w:rPr>
              <w:t>248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153</w:t>
            </w:r>
            <w:r w:rsidRPr="00956311">
              <w:rPr>
                <w:rFonts w:eastAsia="標楷體"/>
              </w:rPr>
              <w:t>,</w:t>
            </w:r>
            <w:r w:rsidRPr="00956311">
              <w:rPr>
                <w:rFonts w:eastAsia="標楷體" w:hint="eastAsia"/>
              </w:rPr>
              <w:t>482</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111</w:t>
            </w:r>
            <w:r w:rsidRPr="00956311">
              <w:rPr>
                <w:rFonts w:eastAsia="標楷體"/>
              </w:rPr>
              <w:t>,</w:t>
            </w:r>
            <w:r w:rsidRPr="00956311">
              <w:rPr>
                <w:rFonts w:eastAsia="標楷體" w:hint="eastAsia"/>
              </w:rPr>
              <w:t>140</w:t>
            </w:r>
          </w:p>
        </w:tc>
      </w:tr>
      <w:tr w:rsidR="00A76941" w:rsidRPr="00956311" w:rsidTr="00A76941">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right"/>
              <w:rPr>
                <w:rFonts w:eastAsia="標楷體"/>
              </w:rPr>
            </w:pPr>
            <w:r w:rsidRPr="00956311">
              <w:rPr>
                <w:rFonts w:eastAsia="標楷體" w:hAnsi="標楷體"/>
              </w:rPr>
              <w:t>分</w:t>
            </w:r>
            <w:r w:rsidRPr="00956311">
              <w:rPr>
                <w:rFonts w:eastAsia="標楷體" w:hAnsi="標楷體" w:hint="eastAsia"/>
              </w:rPr>
              <w:t xml:space="preserve"> </w:t>
            </w:r>
            <w:r w:rsidRPr="00956311">
              <w:rPr>
                <w:rFonts w:eastAsia="標楷體" w:hAnsi="標楷體"/>
              </w:rPr>
              <w:t>配</w:t>
            </w:r>
            <w:r w:rsidRPr="00956311">
              <w:rPr>
                <w:rFonts w:eastAsia="標楷體" w:hAnsi="標楷體" w:hint="eastAsia"/>
              </w:rPr>
              <w:t xml:space="preserve"> </w:t>
            </w:r>
            <w:r w:rsidRPr="0095631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rPr>
              <w:t>1</w:t>
            </w:r>
            <w:r w:rsidRPr="00956311">
              <w:rPr>
                <w:rFonts w:eastAsia="標楷體" w:hint="eastAsia"/>
              </w:rPr>
              <w:t>2,689</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227</w:t>
            </w:r>
            <w:r w:rsidRPr="00956311">
              <w:rPr>
                <w:rFonts w:eastAsia="標楷體"/>
              </w:rPr>
              <w:t>,</w:t>
            </w:r>
            <w:r w:rsidRPr="00956311">
              <w:rPr>
                <w:rFonts w:eastAsia="標楷體" w:hint="eastAsia"/>
              </w:rPr>
              <w:t>248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153</w:t>
            </w:r>
            <w:r w:rsidRPr="00956311">
              <w:rPr>
                <w:rFonts w:eastAsia="標楷體"/>
              </w:rPr>
              <w:t>,</w:t>
            </w:r>
            <w:r w:rsidRPr="00956311">
              <w:rPr>
                <w:rFonts w:eastAsia="標楷體" w:hint="eastAsia"/>
              </w:rPr>
              <w:t>482</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157</w:t>
            </w:r>
            <w:r w:rsidRPr="00956311">
              <w:rPr>
                <w:rFonts w:eastAsia="標楷體"/>
              </w:rPr>
              <w:t>,</w:t>
            </w:r>
            <w:r w:rsidRPr="00956311">
              <w:rPr>
                <w:rFonts w:eastAsia="標楷體" w:hint="eastAsia"/>
              </w:rPr>
              <w:t>140</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10</w:t>
            </w:r>
            <w:r w:rsidRPr="00956311">
              <w:rPr>
                <w:rFonts w:eastAsia="標楷體"/>
              </w:rPr>
              <w:t>,000</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17,088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46</w:t>
            </w:r>
            <w:r w:rsidRPr="00956311">
              <w:rPr>
                <w:rFonts w:eastAsia="標楷體"/>
              </w:rPr>
              <w:t>,</w:t>
            </w:r>
            <w:r w:rsidRPr="00956311">
              <w:rPr>
                <w:rFonts w:eastAsia="標楷體" w:hint="eastAsia"/>
              </w:rPr>
              <w:t>133</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170,000</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13,530</w:t>
            </w:r>
          </w:p>
        </w:tc>
      </w:tr>
      <w:tr w:rsidR="00A76941" w:rsidRPr="00956311" w:rsidTr="00A76941">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保留</w:t>
            </w:r>
          </w:p>
          <w:p w:rsidR="00A76941" w:rsidRPr="00956311" w:rsidRDefault="00A76941" w:rsidP="00A76941">
            <w:pPr>
              <w:jc w:val="distribute"/>
              <w:rPr>
                <w:rFonts w:eastAsia="標楷體"/>
              </w:rPr>
            </w:pPr>
            <w:r w:rsidRPr="00956311">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pStyle w:val="ac"/>
              <w:adjustRightInd/>
              <w:snapToGrid/>
              <w:spacing w:line="240" w:lineRule="auto"/>
              <w:textAlignment w:val="auto"/>
              <w:rPr>
                <w:kern w:val="2"/>
                <w:szCs w:val="24"/>
              </w:rPr>
            </w:pPr>
            <w:r w:rsidRPr="00956311">
              <w:rPr>
                <w:rFonts w:hAnsi="標楷體"/>
                <w:kern w:val="2"/>
                <w:szCs w:val="24"/>
              </w:rPr>
              <w:t>分</w:t>
            </w:r>
            <w:r w:rsidRPr="00956311">
              <w:rPr>
                <w:rFonts w:hAnsi="標楷體" w:hint="eastAsia"/>
                <w:kern w:val="2"/>
                <w:szCs w:val="24"/>
              </w:rPr>
              <w:t xml:space="preserve"> </w:t>
            </w:r>
            <w:r w:rsidRPr="00956311">
              <w:rPr>
                <w:rFonts w:hAnsi="標楷體"/>
                <w:kern w:val="2"/>
                <w:szCs w:val="24"/>
              </w:rPr>
              <w:t>配</w:t>
            </w:r>
            <w:r w:rsidRPr="00956311">
              <w:rPr>
                <w:rFonts w:hAnsi="標楷體" w:hint="eastAsia"/>
                <w:kern w:val="2"/>
                <w:szCs w:val="24"/>
              </w:rPr>
              <w:t xml:space="preserve"> </w:t>
            </w:r>
            <w:r w:rsidRPr="0095631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237</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32,850</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74</w:t>
            </w:r>
            <w:r w:rsidRPr="00956311">
              <w:rPr>
                <w:rFonts w:eastAsia="標楷體"/>
              </w:rPr>
              <w:t>,</w:t>
            </w:r>
            <w:r w:rsidRPr="00956311">
              <w:rPr>
                <w:rFonts w:eastAsia="標楷體" w:hint="eastAsia"/>
              </w:rPr>
              <w:t>596</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95,445</w:t>
            </w:r>
          </w:p>
        </w:tc>
      </w:tr>
      <w:tr w:rsidR="00A76941" w:rsidRPr="00956311" w:rsidTr="00A76941">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right"/>
              <w:rPr>
                <w:rFonts w:eastAsia="標楷體"/>
              </w:rPr>
            </w:pPr>
            <w:r w:rsidRPr="00956311">
              <w:rPr>
                <w:rFonts w:eastAsia="標楷體" w:hAnsi="標楷體"/>
              </w:rPr>
              <w:t>分</w:t>
            </w:r>
            <w:r w:rsidRPr="00956311">
              <w:rPr>
                <w:rFonts w:eastAsia="標楷體" w:hAnsi="標楷體" w:hint="eastAsia"/>
              </w:rPr>
              <w:t xml:space="preserve"> </w:t>
            </w:r>
            <w:r w:rsidRPr="00956311">
              <w:rPr>
                <w:rFonts w:eastAsia="標楷體" w:hAnsi="標楷體"/>
              </w:rPr>
              <w:t>配</w:t>
            </w:r>
            <w:r w:rsidRPr="00956311">
              <w:rPr>
                <w:rFonts w:eastAsia="標楷體" w:hAnsi="標楷體" w:hint="eastAsia"/>
              </w:rPr>
              <w:t xml:space="preserve"> </w:t>
            </w:r>
            <w:r w:rsidRPr="00956311">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237</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3,805</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9,444</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19,445</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長期股權投資</w:t>
            </w:r>
          </w:p>
          <w:p w:rsidR="00A76941" w:rsidRPr="00956311" w:rsidRDefault="00A76941" w:rsidP="00A76941">
            <w:pPr>
              <w:jc w:val="distribute"/>
              <w:rPr>
                <w:rFonts w:eastAsia="標楷體"/>
              </w:rPr>
            </w:pPr>
            <w:r w:rsidRPr="00956311">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center"/>
              <w:rPr>
                <w:rFonts w:eastAsia="標楷體"/>
              </w:rPr>
            </w:pPr>
            <w:r w:rsidRPr="00956311">
              <w:rPr>
                <w:rFonts w:eastAsia="標楷體" w:hint="eastAsia"/>
              </w:rPr>
              <w:t>－</w:t>
            </w:r>
          </w:p>
        </w:tc>
      </w:tr>
      <w:tr w:rsidR="00A76941" w:rsidRPr="00956311" w:rsidTr="00A76941">
        <w:tc>
          <w:tcPr>
            <w:tcW w:w="2098" w:type="dxa"/>
            <w:gridSpan w:val="2"/>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center"/>
              <w:rPr>
                <w:rFonts w:eastAsia="標楷體"/>
              </w:rPr>
            </w:pPr>
            <w:r w:rsidRPr="00956311">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center"/>
              <w:rPr>
                <w:rFonts w:eastAsia="標楷體"/>
              </w:rPr>
            </w:pPr>
            <w:r w:rsidRPr="00956311">
              <w:rPr>
                <w:rFonts w:eastAsia="標楷體" w:hint="eastAsia"/>
              </w:rPr>
              <w:t>－</w:t>
            </w:r>
          </w:p>
        </w:tc>
      </w:tr>
      <w:tr w:rsidR="00A76941" w:rsidRPr="00956311" w:rsidTr="00A76941">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76941" w:rsidRPr="00956311" w:rsidRDefault="00A76941" w:rsidP="00A76941">
            <w:pPr>
              <w:jc w:val="distribute"/>
              <w:rPr>
                <w:rFonts w:eastAsia="標楷體"/>
              </w:rPr>
            </w:pPr>
            <w:r w:rsidRPr="00956311">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pStyle w:val="ac"/>
              <w:adjustRightInd/>
              <w:snapToGrid/>
              <w:spacing w:line="240" w:lineRule="auto"/>
              <w:textAlignment w:val="auto"/>
              <w:rPr>
                <w:kern w:val="2"/>
                <w:szCs w:val="24"/>
              </w:rPr>
            </w:pPr>
            <w:r w:rsidRPr="00956311">
              <w:rPr>
                <w:rFonts w:hAnsi="標楷體"/>
                <w:kern w:val="2"/>
                <w:szCs w:val="24"/>
              </w:rPr>
              <w:t>分</w:t>
            </w:r>
            <w:r w:rsidRPr="00956311">
              <w:rPr>
                <w:rFonts w:hAnsi="標楷體" w:hint="eastAsia"/>
                <w:kern w:val="2"/>
                <w:szCs w:val="24"/>
              </w:rPr>
              <w:t xml:space="preserve"> </w:t>
            </w:r>
            <w:r w:rsidRPr="00956311">
              <w:rPr>
                <w:rFonts w:hAnsi="標楷體"/>
                <w:kern w:val="2"/>
                <w:szCs w:val="24"/>
              </w:rPr>
              <w:t>配</w:t>
            </w:r>
            <w:r w:rsidRPr="00956311">
              <w:rPr>
                <w:rFonts w:hAnsi="標楷體" w:hint="eastAsia"/>
                <w:kern w:val="2"/>
                <w:szCs w:val="24"/>
              </w:rPr>
              <w:t xml:space="preserve"> </w:t>
            </w:r>
            <w:r w:rsidRPr="00956311">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10,237</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49,938</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120</w:t>
            </w:r>
            <w:r w:rsidRPr="00956311">
              <w:rPr>
                <w:rFonts w:eastAsia="標楷體"/>
              </w:rPr>
              <w:t>,</w:t>
            </w:r>
            <w:r w:rsidRPr="00956311">
              <w:rPr>
                <w:rFonts w:eastAsia="標楷體" w:hint="eastAsia"/>
              </w:rPr>
              <w:t>729</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278,975</w:t>
            </w:r>
          </w:p>
        </w:tc>
      </w:tr>
      <w:tr w:rsidR="00A76941" w:rsidRPr="00956311" w:rsidTr="00A76941">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A76941" w:rsidRPr="00956311" w:rsidRDefault="00A76941" w:rsidP="00A76941">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A76941" w:rsidRPr="00956311" w:rsidRDefault="00A76941" w:rsidP="00A76941">
            <w:pPr>
              <w:jc w:val="right"/>
              <w:rPr>
                <w:rFonts w:eastAsia="標楷體"/>
              </w:rPr>
            </w:pPr>
            <w:r w:rsidRPr="00956311">
              <w:rPr>
                <w:rFonts w:eastAsia="標楷體" w:hAnsi="標楷體"/>
              </w:rPr>
              <w:t>分</w:t>
            </w:r>
            <w:r w:rsidRPr="00956311">
              <w:rPr>
                <w:rFonts w:eastAsia="標楷體" w:hAnsi="標楷體" w:hint="eastAsia"/>
              </w:rPr>
              <w:t xml:space="preserve"> </w:t>
            </w:r>
            <w:r w:rsidRPr="00956311">
              <w:rPr>
                <w:rFonts w:eastAsia="標楷體" w:hAnsi="標楷體"/>
              </w:rPr>
              <w:t>配</w:t>
            </w:r>
            <w:r w:rsidRPr="00956311">
              <w:rPr>
                <w:rFonts w:eastAsia="標楷體" w:hAnsi="標楷體" w:hint="eastAsia"/>
              </w:rPr>
              <w:t xml:space="preserve"> </w:t>
            </w:r>
            <w:r w:rsidRPr="00956311">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tcPr>
          <w:p w:rsidR="00A76941" w:rsidRPr="00956311" w:rsidRDefault="00A76941" w:rsidP="00A76941">
            <w:pPr>
              <w:jc w:val="center"/>
            </w:pPr>
            <w:r w:rsidRPr="00956311">
              <w:rPr>
                <w:rFonts w:eastAsia="標楷體"/>
              </w:rPr>
              <w:t>－</w:t>
            </w:r>
          </w:p>
        </w:tc>
        <w:tc>
          <w:tcPr>
            <w:tcW w:w="1736" w:type="dxa"/>
            <w:tcBorders>
              <w:top w:val="single" w:sz="6" w:space="0" w:color="auto"/>
              <w:left w:val="single" w:sz="6" w:space="0" w:color="auto"/>
              <w:bottom w:val="single" w:sz="12"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rPr>
              <w:t>1</w:t>
            </w:r>
            <w:r w:rsidRPr="00956311">
              <w:rPr>
                <w:rFonts w:eastAsia="標楷體" w:hint="eastAsia"/>
              </w:rPr>
              <w:t>0,237</w:t>
            </w:r>
          </w:p>
        </w:tc>
        <w:tc>
          <w:tcPr>
            <w:tcW w:w="1665" w:type="dxa"/>
            <w:tcBorders>
              <w:top w:val="single" w:sz="6" w:space="0" w:color="auto"/>
              <w:left w:val="single" w:sz="6" w:space="0" w:color="auto"/>
              <w:bottom w:val="single" w:sz="12"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49,938</w:t>
            </w:r>
          </w:p>
        </w:tc>
        <w:tc>
          <w:tcPr>
            <w:tcW w:w="1610" w:type="dxa"/>
            <w:tcBorders>
              <w:top w:val="single" w:sz="6" w:space="0" w:color="auto"/>
              <w:left w:val="single" w:sz="6" w:space="0" w:color="auto"/>
              <w:bottom w:val="single" w:sz="12" w:space="0" w:color="auto"/>
              <w:right w:val="single" w:sz="6"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120</w:t>
            </w:r>
            <w:r w:rsidRPr="00956311">
              <w:rPr>
                <w:rFonts w:eastAsia="標楷體"/>
              </w:rPr>
              <w:t>,</w:t>
            </w:r>
            <w:r w:rsidRPr="00956311">
              <w:rPr>
                <w:rFonts w:eastAsia="標楷體" w:hint="eastAsia"/>
              </w:rPr>
              <w:t>729</w:t>
            </w:r>
          </w:p>
        </w:tc>
        <w:tc>
          <w:tcPr>
            <w:tcW w:w="1691" w:type="dxa"/>
            <w:tcBorders>
              <w:top w:val="single" w:sz="6" w:space="0" w:color="auto"/>
              <w:left w:val="single" w:sz="4" w:space="0" w:color="auto"/>
              <w:bottom w:val="single" w:sz="12" w:space="0" w:color="auto"/>
              <w:right w:val="single" w:sz="12" w:space="0" w:color="auto"/>
            </w:tcBorders>
            <w:vAlign w:val="center"/>
          </w:tcPr>
          <w:p w:rsidR="00A76941" w:rsidRPr="00956311" w:rsidRDefault="00A76941" w:rsidP="00A76941">
            <w:pPr>
              <w:ind w:rightChars="64" w:right="154"/>
              <w:jc w:val="right"/>
              <w:rPr>
                <w:rFonts w:eastAsia="標楷體"/>
              </w:rPr>
            </w:pPr>
            <w:r w:rsidRPr="00956311">
              <w:rPr>
                <w:rFonts w:eastAsia="標楷體" w:hint="eastAsia"/>
              </w:rPr>
              <w:t>232,975</w:t>
            </w:r>
          </w:p>
        </w:tc>
      </w:tr>
    </w:tbl>
    <w:p w:rsidR="00A76941" w:rsidRPr="00956311" w:rsidRDefault="00A76941" w:rsidP="00A76941">
      <w:pPr>
        <w:spacing w:line="240" w:lineRule="exact"/>
        <w:ind w:left="336" w:hangingChars="168" w:hanging="336"/>
        <w:jc w:val="both"/>
        <w:rPr>
          <w:rFonts w:eastAsia="標楷體" w:hAnsi="新細明體"/>
          <w:color w:val="FF0000"/>
          <w:sz w:val="20"/>
        </w:rPr>
      </w:pPr>
      <w:proofErr w:type="gramStart"/>
      <w:r w:rsidRPr="00956311">
        <w:rPr>
          <w:rFonts w:eastAsia="標楷體" w:hAnsi="新細明體" w:hint="eastAsia"/>
          <w:sz w:val="20"/>
        </w:rPr>
        <w:t>註</w:t>
      </w:r>
      <w:proofErr w:type="gramEnd"/>
      <w:r w:rsidRPr="00956311">
        <w:rPr>
          <w:rFonts w:eastAsia="標楷體" w:hAnsi="新細明體" w:hint="eastAsia"/>
          <w:sz w:val="20"/>
        </w:rPr>
        <w:t>：</w:t>
      </w:r>
      <w:r w:rsidRPr="00956311">
        <w:rPr>
          <w:rFonts w:eastAsia="標楷體" w:hAnsi="新細明體" w:hint="eastAsia"/>
          <w:sz w:val="20"/>
        </w:rPr>
        <w:t>103</w:t>
      </w:r>
      <w:r w:rsidRPr="00956311">
        <w:rPr>
          <w:rFonts w:eastAsia="標楷體" w:hAnsi="新細明體" w:hint="eastAsia"/>
          <w:sz w:val="20"/>
        </w:rPr>
        <w:t>及</w:t>
      </w:r>
      <w:proofErr w:type="gramStart"/>
      <w:r w:rsidRPr="00956311">
        <w:rPr>
          <w:rFonts w:eastAsia="標楷體" w:hAnsi="新細明體" w:hint="eastAsia"/>
          <w:sz w:val="20"/>
        </w:rPr>
        <w:t>104</w:t>
      </w:r>
      <w:proofErr w:type="gramEnd"/>
      <w:r w:rsidRPr="00956311">
        <w:rPr>
          <w:rFonts w:eastAsia="標楷體" w:hAnsi="新細明體" w:hint="eastAsia"/>
          <w:sz w:val="20"/>
        </w:rPr>
        <w:t>年度為經會計師查核簽證採用國際財務報導準則編製之財務報表；</w:t>
      </w:r>
      <w:proofErr w:type="gramStart"/>
      <w:r w:rsidRPr="00956311">
        <w:rPr>
          <w:rFonts w:eastAsia="標楷體" w:hAnsi="新細明體" w:hint="eastAsia"/>
          <w:sz w:val="20"/>
        </w:rPr>
        <w:t>102</w:t>
      </w:r>
      <w:proofErr w:type="gramEnd"/>
      <w:r w:rsidRPr="00956311">
        <w:rPr>
          <w:rFonts w:eastAsia="標楷體" w:hAnsi="新細明體" w:hint="eastAsia"/>
          <w:sz w:val="20"/>
        </w:rPr>
        <w:t>年度為經會計師查核簽證採用</w:t>
      </w:r>
      <w:r w:rsidRPr="00956311">
        <w:rPr>
          <w:rFonts w:eastAsia="標楷體" w:hAnsi="新細明體"/>
          <w:sz w:val="20"/>
        </w:rPr>
        <w:t>我國財務會計準則</w:t>
      </w:r>
      <w:r w:rsidRPr="00956311">
        <w:rPr>
          <w:rFonts w:eastAsia="標楷體" w:hAnsi="新細明體" w:hint="eastAsia"/>
          <w:sz w:val="20"/>
        </w:rPr>
        <w:t>編製之財務報表</w:t>
      </w:r>
      <w:r w:rsidRPr="00956311">
        <w:rPr>
          <w:rFonts w:eastAsia="標楷體" w:hAnsi="新細明體" w:hint="eastAsia"/>
          <w:color w:val="000000" w:themeColor="text1"/>
          <w:sz w:val="20"/>
        </w:rPr>
        <w:t>；</w:t>
      </w:r>
      <w:proofErr w:type="gramStart"/>
      <w:r w:rsidRPr="00956311">
        <w:rPr>
          <w:rFonts w:eastAsia="標楷體" w:hAnsi="新細明體" w:hint="eastAsia"/>
          <w:color w:val="000000" w:themeColor="text1"/>
          <w:sz w:val="20"/>
        </w:rPr>
        <w:t>101</w:t>
      </w:r>
      <w:proofErr w:type="gramEnd"/>
      <w:r w:rsidRPr="00956311">
        <w:rPr>
          <w:rFonts w:eastAsia="標楷體" w:hAnsi="新細明體" w:hint="eastAsia"/>
          <w:color w:val="000000" w:themeColor="text1"/>
          <w:sz w:val="20"/>
        </w:rPr>
        <w:t>年度未經會計師查核簽證。</w:t>
      </w:r>
    </w:p>
    <w:p w:rsidR="00580C6D" w:rsidRPr="00956311" w:rsidRDefault="00F516A3" w:rsidP="00F516A3">
      <w:pPr>
        <w:spacing w:line="240" w:lineRule="exact"/>
        <w:ind w:left="392" w:rightChars="-341" w:right="-818" w:hangingChars="196" w:hanging="392"/>
        <w:jc w:val="both"/>
        <w:rPr>
          <w:rFonts w:eastAsia="標楷體"/>
          <w:sz w:val="20"/>
        </w:rPr>
      </w:pPr>
      <w:r w:rsidRPr="00956311">
        <w:rPr>
          <w:rFonts w:eastAsia="標楷體" w:hint="eastAsia"/>
          <w:color w:val="000000" w:themeColor="text1"/>
          <w:sz w:val="20"/>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A76941" w:rsidRPr="00956311" w:rsidTr="00A76941">
        <w:trPr>
          <w:cantSplit/>
          <w:trHeight w:val="707"/>
        </w:trPr>
        <w:tc>
          <w:tcPr>
            <w:tcW w:w="9748" w:type="dxa"/>
            <w:gridSpan w:val="5"/>
            <w:tcBorders>
              <w:bottom w:val="single" w:sz="6" w:space="0" w:color="auto"/>
            </w:tcBorders>
          </w:tcPr>
          <w:bookmarkStart w:id="8" w:name="最近三年度財務比率及股利發放情形"/>
          <w:bookmarkEnd w:id="8"/>
          <w:p w:rsidR="00A76941" w:rsidRPr="00956311" w:rsidRDefault="00A76941" w:rsidP="00A76941">
            <w:pPr>
              <w:jc w:val="center"/>
              <w:rPr>
                <w:rFonts w:ascii="標楷體" w:eastAsia="標楷體" w:hAnsi="新細明體"/>
                <w:b/>
                <w:bCs/>
                <w:sz w:val="28"/>
              </w:rPr>
            </w:pPr>
            <w:r w:rsidRPr="00956311">
              <w:rPr>
                <w:rFonts w:ascii="標楷體" w:eastAsia="標楷體" w:hAnsi="新細明體"/>
                <w:b/>
                <w:bCs/>
                <w:noProof/>
                <w:sz w:val="28"/>
              </w:rPr>
              <mc:AlternateContent>
                <mc:Choice Requires="wps">
                  <w:drawing>
                    <wp:anchor distT="0" distB="0" distL="114300" distR="114300" simplePos="0" relativeHeight="251670528" behindDoc="1" locked="0" layoutInCell="1" allowOverlap="1" wp14:anchorId="6D496417" wp14:editId="3391AD3C">
                      <wp:simplePos x="0" y="0"/>
                      <wp:positionH relativeFrom="column">
                        <wp:posOffset>0</wp:posOffset>
                      </wp:positionH>
                      <wp:positionV relativeFrom="paragraph">
                        <wp:posOffset>-635</wp:posOffset>
                      </wp:positionV>
                      <wp:extent cx="6172200" cy="450215"/>
                      <wp:effectExtent l="0" t="0" r="0"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941" w:rsidRDefault="00A76941"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0;margin-top:-.05pt;width:486pt;height:3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yzg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C7CSJAOavRAB4tu5ICyteOnVyYHs3sFhnaAfbD1WI26k+VXg4S8bYlo6LXWsm8pqSC/yHkGM9cx&#10;jnFB9v17WcE95GClDzTUunPkAR0IokOdHs+1cbmUsLmMVjEUHKMSzpI0jKPUX0Hyk7fSxr6lskNu&#10;UmANtffRyfHOWJcNyU8mU6WqHeMcaWm/MNt6sk/QGgM+3sogJQFPOCLWzf6Wa3QkIKc3W/ebkmjM&#10;3DoN4XvusfPfix6R83jB5dklgOKcHGcCAfEFTpPRHZmScOqKebpEEw/SJceFG4V0oEc6xh1geALr&#10;uPai/ZFFcRLexNlit1yvFskuSRfZKlwvwii7yZZhkiXb3U8HMEryllUVFXdM0NMDipK/E+j0lEfp&#10;+yeE+gJnaZyO3EnOztmbOfUerX+8QIeZm3XMQj/hrCvweuQEoJLcqfKNqPzcEsbHefB7+l4iwMHp&#10;37PiNexkOwrYDvvBPxevPqfvvaweQdSgIq9c6IUwaaX+jlEPfaXA5tuBaIoRfydASFmUJK4R+UWS&#10;rmJY6PnJfn5CRAmhCmwxFNpNb+3YvA5Ks6aFm8anKOQ1PKaaeZ0/ZTU9QegdHtPU51xzmq+91VM3&#10;3vwC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MR6Z3LOAgAA1QUAAA4AAAAAAAAAAAAAAAAALgIAAGRycy9lMm9Eb2MueG1s&#10;UEsBAi0AFAAGAAgAAAAhAJW2UF/cAAAABQEAAA8AAAAAAAAAAAAAAAAAKAUAAGRycy9kb3ducmV2&#10;LnhtbFBLBQYAAAAABAAEAPMAAAAxBgAAAAA=&#10;" fillcolor="#ededed" stroked="f">
                      <v:fill rotate="t" focus="50%" type="gradient"/>
                      <v:textbox>
                        <w:txbxContent>
                          <w:p w:rsidR="00A76941" w:rsidRDefault="00A76941" w:rsidP="00A76941"/>
                        </w:txbxContent>
                      </v:textbox>
                    </v:shape>
                  </w:pict>
                </mc:Fallback>
              </mc:AlternateContent>
            </w:r>
            <w:r w:rsidRPr="00956311">
              <w:rPr>
                <w:rFonts w:ascii="標楷體" w:eastAsia="標楷體" w:hAnsi="新細明體" w:hint="eastAsia"/>
                <w:b/>
                <w:bCs/>
                <w:sz w:val="28"/>
              </w:rPr>
              <w:t>最近</w:t>
            </w:r>
            <w:proofErr w:type="gramStart"/>
            <w:r w:rsidRPr="00956311">
              <w:rPr>
                <w:rFonts w:ascii="標楷體" w:eastAsia="標楷體" w:hAnsi="新細明體" w:hint="eastAsia"/>
                <w:b/>
                <w:bCs/>
                <w:sz w:val="28"/>
              </w:rPr>
              <w:t>三</w:t>
            </w:r>
            <w:proofErr w:type="gramEnd"/>
            <w:r w:rsidRPr="00956311">
              <w:rPr>
                <w:rFonts w:ascii="標楷體" w:eastAsia="標楷體" w:hAnsi="新細明體" w:hint="eastAsia"/>
                <w:b/>
                <w:bCs/>
                <w:sz w:val="28"/>
              </w:rPr>
              <w:t>年度財務比率</w:t>
            </w:r>
          </w:p>
        </w:tc>
      </w:tr>
      <w:tr w:rsidR="00A76941" w:rsidRPr="00956311" w:rsidTr="00A76941">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A76941" w:rsidRPr="00956311" w:rsidRDefault="00A76941" w:rsidP="00A76941">
            <w:pPr>
              <w:wordWrap w:val="0"/>
              <w:ind w:left="57" w:right="57"/>
              <w:jc w:val="right"/>
              <w:rPr>
                <w:rFonts w:eastAsia="標楷體"/>
              </w:rPr>
            </w:pPr>
            <w:r w:rsidRPr="00956311">
              <w:rPr>
                <w:rFonts w:eastAsia="標楷體" w:hAnsi="標楷體"/>
              </w:rPr>
              <w:t>年</w:t>
            </w:r>
            <w:r w:rsidRPr="00956311">
              <w:rPr>
                <w:rFonts w:eastAsia="標楷體" w:hAnsi="標楷體" w:hint="eastAsia"/>
              </w:rPr>
              <w:t xml:space="preserve">  </w:t>
            </w:r>
            <w:r w:rsidRPr="00956311">
              <w:rPr>
                <w:rFonts w:eastAsia="標楷體" w:hAnsi="標楷體"/>
              </w:rPr>
              <w:t>度</w:t>
            </w:r>
          </w:p>
          <w:p w:rsidR="00A76941" w:rsidRPr="00956311" w:rsidRDefault="00A76941" w:rsidP="00A76941">
            <w:pPr>
              <w:ind w:firstLineChars="100" w:firstLine="240"/>
              <w:rPr>
                <w:rFonts w:eastAsia="標楷體"/>
              </w:rPr>
            </w:pPr>
            <w:r w:rsidRPr="00956311">
              <w:rPr>
                <w:rFonts w:eastAsia="標楷體" w:hAnsi="標楷體"/>
              </w:rPr>
              <w:t>項</w:t>
            </w:r>
            <w:r w:rsidRPr="00956311">
              <w:rPr>
                <w:rFonts w:eastAsia="標楷體" w:hAnsi="標楷體" w:hint="eastAsia"/>
              </w:rPr>
              <w:t xml:space="preserve">  </w:t>
            </w:r>
            <w:r w:rsidRPr="00956311">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hAnsi="標楷體"/>
              </w:rPr>
            </w:pPr>
            <w:r w:rsidRPr="00956311">
              <w:rPr>
                <w:rFonts w:eastAsia="標楷體" w:hAnsi="標楷體" w:hint="eastAsia"/>
              </w:rPr>
              <w:t>102</w:t>
            </w:r>
            <w:r w:rsidRPr="00956311">
              <w:rPr>
                <w:rFonts w:eastAsia="標楷體" w:hAnsi="標楷體"/>
              </w:rPr>
              <w:t>年</w:t>
            </w:r>
          </w:p>
          <w:p w:rsidR="00A76941" w:rsidRPr="00956311" w:rsidRDefault="00A76941" w:rsidP="00A76941">
            <w:pPr>
              <w:jc w:val="center"/>
              <w:rPr>
                <w:rFonts w:eastAsia="標楷體"/>
              </w:rPr>
            </w:pPr>
            <w:r w:rsidRPr="00956311">
              <w:rPr>
                <w:rFonts w:eastAsia="標楷體" w:hAnsi="標楷體" w:hint="eastAsia"/>
              </w:rPr>
              <w:t>(ROC)</w:t>
            </w:r>
          </w:p>
        </w:tc>
        <w:tc>
          <w:tcPr>
            <w:tcW w:w="2160" w:type="dxa"/>
            <w:tcBorders>
              <w:top w:val="single" w:sz="6" w:space="0" w:color="auto"/>
              <w:left w:val="single" w:sz="6"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103</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c>
          <w:tcPr>
            <w:tcW w:w="2160" w:type="dxa"/>
            <w:tcBorders>
              <w:top w:val="single" w:sz="6" w:space="0" w:color="auto"/>
              <w:left w:val="single" w:sz="4" w:space="0" w:color="auto"/>
              <w:bottom w:val="single" w:sz="6" w:space="0" w:color="auto"/>
              <w:right w:val="single" w:sz="6" w:space="0" w:color="auto"/>
            </w:tcBorders>
            <w:vAlign w:val="center"/>
          </w:tcPr>
          <w:p w:rsidR="00A76941" w:rsidRPr="00956311" w:rsidRDefault="00A76941" w:rsidP="00A76941">
            <w:pPr>
              <w:jc w:val="center"/>
              <w:rPr>
                <w:rFonts w:eastAsia="標楷體"/>
              </w:rPr>
            </w:pPr>
            <w:r w:rsidRPr="00956311">
              <w:rPr>
                <w:rFonts w:eastAsia="標楷體" w:hint="eastAsia"/>
              </w:rPr>
              <w:t>104</w:t>
            </w:r>
            <w:r w:rsidRPr="00956311">
              <w:rPr>
                <w:rFonts w:eastAsia="標楷體" w:hint="eastAsia"/>
              </w:rPr>
              <w:t>年</w:t>
            </w:r>
          </w:p>
          <w:p w:rsidR="00A76941" w:rsidRPr="00956311" w:rsidRDefault="00A76941" w:rsidP="00A76941">
            <w:pPr>
              <w:jc w:val="center"/>
              <w:rPr>
                <w:rFonts w:eastAsia="標楷體"/>
              </w:rPr>
            </w:pPr>
            <w:r w:rsidRPr="00956311">
              <w:rPr>
                <w:rFonts w:eastAsia="標楷體" w:hint="eastAsia"/>
              </w:rPr>
              <w:t>(IFRS)</w:t>
            </w:r>
          </w:p>
        </w:tc>
      </w:tr>
      <w:tr w:rsidR="00A76941" w:rsidRPr="00956311" w:rsidTr="00A76941">
        <w:trPr>
          <w:cantSplit/>
        </w:trPr>
        <w:tc>
          <w:tcPr>
            <w:tcW w:w="568" w:type="dxa"/>
            <w:vMerge w:val="restart"/>
            <w:shd w:val="clear" w:color="auto" w:fill="F9F9F9"/>
          </w:tcPr>
          <w:p w:rsidR="00A76941" w:rsidRPr="00956311" w:rsidRDefault="00A76941" w:rsidP="00A76941">
            <w:pPr>
              <w:spacing w:beforeLines="50" w:before="180"/>
              <w:jc w:val="center"/>
              <w:rPr>
                <w:rFonts w:ascii="標楷體" w:eastAsia="標楷體" w:hAnsi="標楷體"/>
                <w:b/>
              </w:rPr>
            </w:pPr>
            <w:bookmarkStart w:id="9" w:name="財務比率"/>
            <w:bookmarkEnd w:id="9"/>
            <w:r w:rsidRPr="00956311">
              <w:rPr>
                <w:rFonts w:ascii="標楷體" w:eastAsia="標楷體" w:hAnsi="標楷體"/>
                <w:b/>
              </w:rPr>
              <w:t>財</w:t>
            </w:r>
          </w:p>
          <w:p w:rsidR="00A76941" w:rsidRPr="00956311" w:rsidRDefault="00A76941" w:rsidP="00A76941">
            <w:pPr>
              <w:jc w:val="center"/>
              <w:rPr>
                <w:rFonts w:ascii="標楷體" w:eastAsia="標楷體" w:hAnsi="標楷體"/>
                <w:b/>
              </w:rPr>
            </w:pPr>
            <w:proofErr w:type="gramStart"/>
            <w:r w:rsidRPr="00956311">
              <w:rPr>
                <w:rFonts w:ascii="標楷體" w:eastAsia="標楷體" w:hAnsi="標楷體"/>
                <w:b/>
              </w:rPr>
              <w:t>務</w:t>
            </w:r>
            <w:proofErr w:type="gramEnd"/>
          </w:p>
          <w:p w:rsidR="00A76941" w:rsidRPr="00956311" w:rsidRDefault="00A76941" w:rsidP="00A76941">
            <w:pPr>
              <w:jc w:val="center"/>
              <w:rPr>
                <w:rFonts w:ascii="標楷體" w:eastAsia="標楷體" w:hAnsi="標楷體"/>
                <w:b/>
              </w:rPr>
            </w:pPr>
            <w:r w:rsidRPr="00956311">
              <w:rPr>
                <w:rFonts w:ascii="標楷體" w:eastAsia="標楷體" w:hAnsi="標楷體"/>
                <w:b/>
              </w:rPr>
              <w:t>比</w:t>
            </w:r>
          </w:p>
          <w:p w:rsidR="00A76941" w:rsidRPr="00956311" w:rsidRDefault="00A76941" w:rsidP="00A76941">
            <w:pPr>
              <w:jc w:val="center"/>
              <w:rPr>
                <w:rFonts w:ascii="標楷體" w:eastAsia="標楷體" w:hAnsi="標楷體"/>
                <w:sz w:val="20"/>
              </w:rPr>
            </w:pPr>
            <w:r w:rsidRPr="00956311">
              <w:rPr>
                <w:rFonts w:ascii="標楷體" w:eastAsia="標楷體" w:hAnsi="標楷體"/>
                <w:b/>
              </w:rPr>
              <w:t>率</w:t>
            </w:r>
          </w:p>
        </w:tc>
        <w:tc>
          <w:tcPr>
            <w:tcW w:w="2566" w:type="dxa"/>
            <w:shd w:val="clear" w:color="auto" w:fill="F9F9F9"/>
          </w:tcPr>
          <w:p w:rsidR="00A76941" w:rsidRPr="00956311" w:rsidRDefault="00A76941" w:rsidP="00A76941">
            <w:pPr>
              <w:jc w:val="both"/>
              <w:rPr>
                <w:rFonts w:ascii="標楷體" w:eastAsia="標楷體" w:hAnsi="標楷體"/>
              </w:rPr>
            </w:pPr>
            <w:r w:rsidRPr="00956311">
              <w:rPr>
                <w:rFonts w:ascii="標楷體" w:eastAsia="標楷體" w:hAnsi="標楷體"/>
              </w:rPr>
              <w:t>毛利率(%)</w:t>
            </w:r>
          </w:p>
        </w:tc>
        <w:tc>
          <w:tcPr>
            <w:tcW w:w="2294" w:type="dxa"/>
          </w:tcPr>
          <w:p w:rsidR="00A76941" w:rsidRPr="00956311" w:rsidRDefault="00A76941" w:rsidP="00A76941">
            <w:pPr>
              <w:ind w:rightChars="39" w:right="94"/>
              <w:jc w:val="right"/>
              <w:rPr>
                <w:rFonts w:eastAsia="標楷體"/>
              </w:rPr>
            </w:pPr>
            <w:r w:rsidRPr="00956311">
              <w:rPr>
                <w:rFonts w:eastAsia="標楷體" w:hint="eastAsia"/>
              </w:rPr>
              <w:t>76.29%</w:t>
            </w:r>
          </w:p>
        </w:tc>
        <w:tc>
          <w:tcPr>
            <w:tcW w:w="2160" w:type="dxa"/>
          </w:tcPr>
          <w:p w:rsidR="00A76941" w:rsidRPr="00956311" w:rsidRDefault="00A76941" w:rsidP="00A76941">
            <w:pPr>
              <w:ind w:rightChars="39" w:right="94"/>
              <w:jc w:val="right"/>
              <w:rPr>
                <w:rFonts w:eastAsia="標楷體"/>
              </w:rPr>
            </w:pPr>
            <w:r w:rsidRPr="00956311">
              <w:rPr>
                <w:rFonts w:eastAsia="標楷體" w:hint="eastAsia"/>
              </w:rPr>
              <w:t>79.80%</w:t>
            </w:r>
          </w:p>
        </w:tc>
        <w:tc>
          <w:tcPr>
            <w:tcW w:w="2160" w:type="dxa"/>
          </w:tcPr>
          <w:p w:rsidR="00A76941" w:rsidRPr="00956311" w:rsidRDefault="00A76941" w:rsidP="00A76941">
            <w:pPr>
              <w:ind w:rightChars="36" w:right="86"/>
              <w:jc w:val="right"/>
              <w:rPr>
                <w:rFonts w:eastAsia="標楷體"/>
              </w:rPr>
            </w:pPr>
            <w:r w:rsidRPr="00956311">
              <w:rPr>
                <w:rFonts w:eastAsia="標楷體" w:hint="eastAsia"/>
              </w:rPr>
              <w:t>82.75%</w:t>
            </w:r>
          </w:p>
        </w:tc>
      </w:tr>
      <w:tr w:rsidR="00A76941" w:rsidRPr="00956311" w:rsidTr="00A76941">
        <w:trPr>
          <w:cantSplit/>
        </w:trPr>
        <w:tc>
          <w:tcPr>
            <w:tcW w:w="568" w:type="dxa"/>
            <w:vMerge/>
          </w:tcPr>
          <w:p w:rsidR="00A76941" w:rsidRPr="00956311" w:rsidRDefault="00A76941" w:rsidP="00A76941">
            <w:pPr>
              <w:jc w:val="both"/>
              <w:rPr>
                <w:rFonts w:ascii="標楷體" w:eastAsia="標楷體" w:hAnsi="標楷體"/>
                <w:sz w:val="20"/>
              </w:rPr>
            </w:pPr>
          </w:p>
        </w:tc>
        <w:tc>
          <w:tcPr>
            <w:tcW w:w="2566" w:type="dxa"/>
            <w:shd w:val="clear" w:color="auto" w:fill="F9F9F9"/>
          </w:tcPr>
          <w:p w:rsidR="00A76941" w:rsidRPr="00956311" w:rsidRDefault="00A76941" w:rsidP="00A76941">
            <w:pPr>
              <w:jc w:val="both"/>
              <w:rPr>
                <w:rFonts w:ascii="標楷體" w:eastAsia="標楷體" w:hAnsi="標楷體"/>
              </w:rPr>
            </w:pPr>
            <w:r w:rsidRPr="00956311">
              <w:rPr>
                <w:rFonts w:ascii="標楷體" w:eastAsia="標楷體" w:hAnsi="標楷體"/>
              </w:rPr>
              <w:t>流動比率(%)</w:t>
            </w:r>
          </w:p>
        </w:tc>
        <w:tc>
          <w:tcPr>
            <w:tcW w:w="2294" w:type="dxa"/>
          </w:tcPr>
          <w:p w:rsidR="00A76941" w:rsidRPr="00956311" w:rsidRDefault="00A76941" w:rsidP="00A76941">
            <w:pPr>
              <w:ind w:rightChars="39" w:right="94"/>
              <w:jc w:val="right"/>
              <w:rPr>
                <w:rFonts w:eastAsia="標楷體"/>
              </w:rPr>
            </w:pPr>
            <w:r w:rsidRPr="00956311">
              <w:rPr>
                <w:rFonts w:eastAsia="標楷體" w:hint="eastAsia"/>
              </w:rPr>
              <w:t>114</w:t>
            </w:r>
            <w:r w:rsidRPr="00956311">
              <w:rPr>
                <w:rFonts w:eastAsia="標楷體"/>
              </w:rPr>
              <w:t>.</w:t>
            </w:r>
            <w:r w:rsidRPr="00956311">
              <w:rPr>
                <w:rFonts w:eastAsia="標楷體" w:hint="eastAsia"/>
              </w:rPr>
              <w:t>3</w:t>
            </w:r>
            <w:r w:rsidRPr="00956311">
              <w:rPr>
                <w:rFonts w:eastAsia="標楷體"/>
              </w:rPr>
              <w:t>8%</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168</w:t>
            </w:r>
            <w:r w:rsidRPr="00956311">
              <w:rPr>
                <w:rFonts w:eastAsia="標楷體"/>
              </w:rPr>
              <w:t>.2</w:t>
            </w:r>
            <w:r w:rsidRPr="00956311">
              <w:rPr>
                <w:rFonts w:eastAsia="標楷體" w:hint="eastAsia"/>
              </w:rPr>
              <w:t>0</w:t>
            </w:r>
            <w:r w:rsidRPr="00956311">
              <w:rPr>
                <w:rFonts w:eastAsia="標楷體"/>
              </w:rPr>
              <w:t>%</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337</w:t>
            </w:r>
            <w:r w:rsidRPr="00956311">
              <w:rPr>
                <w:rFonts w:eastAsia="標楷體"/>
              </w:rPr>
              <w:t>.</w:t>
            </w:r>
            <w:r w:rsidRPr="00956311">
              <w:rPr>
                <w:rFonts w:eastAsia="標楷體" w:hint="eastAsia"/>
              </w:rPr>
              <w:t>43</w:t>
            </w:r>
            <w:r w:rsidRPr="00956311">
              <w:rPr>
                <w:rFonts w:eastAsia="標楷體"/>
              </w:rPr>
              <w:t>%</w:t>
            </w:r>
          </w:p>
        </w:tc>
      </w:tr>
      <w:tr w:rsidR="00A76941" w:rsidRPr="00956311" w:rsidTr="00A76941">
        <w:trPr>
          <w:cantSplit/>
        </w:trPr>
        <w:tc>
          <w:tcPr>
            <w:tcW w:w="568" w:type="dxa"/>
            <w:vMerge/>
          </w:tcPr>
          <w:p w:rsidR="00A76941" w:rsidRPr="00956311" w:rsidRDefault="00A76941" w:rsidP="00A76941">
            <w:pPr>
              <w:jc w:val="both"/>
              <w:rPr>
                <w:rFonts w:ascii="標楷體" w:eastAsia="標楷體" w:hAnsi="標楷體"/>
                <w:sz w:val="20"/>
              </w:rPr>
            </w:pPr>
          </w:p>
        </w:tc>
        <w:tc>
          <w:tcPr>
            <w:tcW w:w="2566" w:type="dxa"/>
            <w:shd w:val="clear" w:color="auto" w:fill="F9F9F9"/>
          </w:tcPr>
          <w:p w:rsidR="00A76941" w:rsidRPr="00956311" w:rsidRDefault="00A76941" w:rsidP="00A76941">
            <w:pPr>
              <w:jc w:val="both"/>
              <w:rPr>
                <w:rFonts w:ascii="標楷體" w:eastAsia="標楷體" w:hAnsi="標楷體"/>
              </w:rPr>
            </w:pPr>
            <w:r w:rsidRPr="00956311">
              <w:rPr>
                <w:rFonts w:ascii="標楷體" w:eastAsia="標楷體" w:hAnsi="標楷體"/>
              </w:rPr>
              <w:t>應收帳款</w:t>
            </w:r>
            <w:r w:rsidRPr="00956311">
              <w:rPr>
                <w:rFonts w:ascii="標楷體" w:eastAsia="標楷體" w:hAnsi="標楷體" w:hint="eastAsia"/>
              </w:rPr>
              <w:t>天數</w:t>
            </w:r>
            <w:r w:rsidRPr="00956311">
              <w:rPr>
                <w:rFonts w:ascii="標楷體" w:eastAsia="標楷體" w:hAnsi="標楷體"/>
              </w:rPr>
              <w:t>(</w:t>
            </w:r>
            <w:r w:rsidRPr="00956311">
              <w:rPr>
                <w:rFonts w:ascii="標楷體" w:eastAsia="標楷體" w:hAnsi="標楷體" w:hint="eastAsia"/>
              </w:rPr>
              <w:t>天</w:t>
            </w:r>
            <w:r w:rsidRPr="00956311">
              <w:rPr>
                <w:rFonts w:ascii="標楷體" w:eastAsia="標楷體" w:hAnsi="標楷體"/>
              </w:rPr>
              <w:t>)</w:t>
            </w:r>
          </w:p>
        </w:tc>
        <w:tc>
          <w:tcPr>
            <w:tcW w:w="2294" w:type="dxa"/>
          </w:tcPr>
          <w:p w:rsidR="00A76941" w:rsidRPr="00956311" w:rsidRDefault="00A76941" w:rsidP="00A76941">
            <w:pPr>
              <w:ind w:rightChars="39" w:right="94"/>
              <w:jc w:val="right"/>
              <w:rPr>
                <w:rFonts w:eastAsia="標楷體"/>
              </w:rPr>
            </w:pPr>
            <w:r w:rsidRPr="00956311">
              <w:rPr>
                <w:rFonts w:eastAsia="標楷體" w:hint="eastAsia"/>
              </w:rPr>
              <w:t>83</w:t>
            </w:r>
            <w:r w:rsidRPr="00956311">
              <w:rPr>
                <w:rFonts w:eastAsia="標楷體"/>
              </w:rPr>
              <w:t>.</w:t>
            </w:r>
            <w:r w:rsidRPr="00956311">
              <w:rPr>
                <w:rFonts w:eastAsia="標楷體" w:hint="eastAsia"/>
              </w:rPr>
              <w:t>11</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70</w:t>
            </w:r>
            <w:r w:rsidRPr="00956311">
              <w:rPr>
                <w:rFonts w:eastAsia="標楷體"/>
              </w:rPr>
              <w:t>.4</w:t>
            </w:r>
            <w:r w:rsidRPr="00956311">
              <w:rPr>
                <w:rFonts w:eastAsia="標楷體" w:hint="eastAsia"/>
              </w:rPr>
              <w:t>7</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75</w:t>
            </w:r>
            <w:r w:rsidRPr="00956311">
              <w:rPr>
                <w:rFonts w:eastAsia="標楷體"/>
              </w:rPr>
              <w:t>.</w:t>
            </w:r>
            <w:r w:rsidRPr="00956311">
              <w:rPr>
                <w:rFonts w:eastAsia="標楷體" w:hint="eastAsia"/>
              </w:rPr>
              <w:t>33</w:t>
            </w:r>
          </w:p>
        </w:tc>
      </w:tr>
      <w:tr w:rsidR="00A76941" w:rsidRPr="00956311" w:rsidTr="00A76941">
        <w:trPr>
          <w:cantSplit/>
        </w:trPr>
        <w:tc>
          <w:tcPr>
            <w:tcW w:w="568" w:type="dxa"/>
            <w:vMerge/>
          </w:tcPr>
          <w:p w:rsidR="00A76941" w:rsidRPr="00956311" w:rsidRDefault="00A76941" w:rsidP="00A76941">
            <w:pPr>
              <w:jc w:val="both"/>
              <w:rPr>
                <w:rFonts w:ascii="標楷體" w:eastAsia="標楷體" w:hAnsi="標楷體"/>
                <w:sz w:val="20"/>
              </w:rPr>
            </w:pPr>
          </w:p>
        </w:tc>
        <w:tc>
          <w:tcPr>
            <w:tcW w:w="2566" w:type="dxa"/>
            <w:shd w:val="clear" w:color="auto" w:fill="F9F9F9"/>
          </w:tcPr>
          <w:p w:rsidR="00A76941" w:rsidRPr="00956311" w:rsidRDefault="00A76941" w:rsidP="00A76941">
            <w:pPr>
              <w:jc w:val="both"/>
              <w:rPr>
                <w:rFonts w:ascii="標楷體" w:eastAsia="標楷體" w:hAnsi="標楷體"/>
              </w:rPr>
            </w:pPr>
            <w:r w:rsidRPr="00956311">
              <w:rPr>
                <w:rFonts w:ascii="標楷體" w:eastAsia="標楷體" w:hAnsi="標楷體"/>
              </w:rPr>
              <w:t>存貨週轉</w:t>
            </w:r>
            <w:r w:rsidRPr="00956311">
              <w:rPr>
                <w:rFonts w:ascii="標楷體" w:eastAsia="標楷體" w:hAnsi="標楷體" w:hint="eastAsia"/>
              </w:rPr>
              <w:t>天數</w:t>
            </w:r>
            <w:r w:rsidRPr="00956311">
              <w:rPr>
                <w:rFonts w:ascii="標楷體" w:eastAsia="標楷體" w:hAnsi="標楷體"/>
              </w:rPr>
              <w:t>(</w:t>
            </w:r>
            <w:r w:rsidRPr="00956311">
              <w:rPr>
                <w:rFonts w:ascii="標楷體" w:eastAsia="標楷體" w:hAnsi="標楷體" w:hint="eastAsia"/>
              </w:rPr>
              <w:t>天</w:t>
            </w:r>
            <w:r w:rsidRPr="00956311">
              <w:rPr>
                <w:rFonts w:ascii="標楷體" w:eastAsia="標楷體" w:hAnsi="標楷體"/>
              </w:rPr>
              <w:t>)</w:t>
            </w:r>
          </w:p>
        </w:tc>
        <w:tc>
          <w:tcPr>
            <w:tcW w:w="2294" w:type="dxa"/>
          </w:tcPr>
          <w:p w:rsidR="00A76941" w:rsidRPr="00956311" w:rsidRDefault="00A76941" w:rsidP="00A76941">
            <w:pPr>
              <w:ind w:rightChars="39" w:right="94"/>
              <w:jc w:val="right"/>
              <w:rPr>
                <w:rFonts w:eastAsia="標楷體"/>
              </w:rPr>
            </w:pPr>
            <w:r w:rsidRPr="00956311">
              <w:rPr>
                <w:rFonts w:eastAsia="標楷體" w:hint="eastAsia"/>
              </w:rPr>
              <w:t>197</w:t>
            </w:r>
            <w:r w:rsidRPr="00956311">
              <w:rPr>
                <w:rFonts w:eastAsia="標楷體"/>
              </w:rPr>
              <w:t>.9</w:t>
            </w:r>
            <w:r w:rsidRPr="00956311">
              <w:rPr>
                <w:rFonts w:eastAsia="標楷體" w:hint="eastAsia"/>
              </w:rPr>
              <w:t>7</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rPr>
              <w:t>1</w:t>
            </w:r>
            <w:r w:rsidRPr="00956311">
              <w:rPr>
                <w:rFonts w:eastAsia="標楷體" w:hint="eastAsia"/>
              </w:rPr>
              <w:t>74</w:t>
            </w:r>
            <w:r w:rsidRPr="00956311">
              <w:rPr>
                <w:rFonts w:eastAsia="標楷體"/>
              </w:rPr>
              <w:t>.</w:t>
            </w:r>
            <w:r w:rsidRPr="00956311">
              <w:rPr>
                <w:rFonts w:eastAsia="標楷體" w:hint="eastAsia"/>
              </w:rPr>
              <w:t>02</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180</w:t>
            </w:r>
            <w:r w:rsidRPr="00956311">
              <w:rPr>
                <w:rFonts w:eastAsia="標楷體"/>
              </w:rPr>
              <w:t>.</w:t>
            </w:r>
            <w:r w:rsidRPr="00956311">
              <w:rPr>
                <w:rFonts w:eastAsia="標楷體" w:hint="eastAsia"/>
              </w:rPr>
              <w:t>28</w:t>
            </w:r>
          </w:p>
        </w:tc>
      </w:tr>
      <w:tr w:rsidR="00A76941" w:rsidRPr="00956311" w:rsidTr="00A76941">
        <w:trPr>
          <w:cantSplit/>
        </w:trPr>
        <w:tc>
          <w:tcPr>
            <w:tcW w:w="568" w:type="dxa"/>
            <w:vMerge/>
          </w:tcPr>
          <w:p w:rsidR="00A76941" w:rsidRPr="00956311" w:rsidRDefault="00A76941" w:rsidP="00A76941">
            <w:pPr>
              <w:jc w:val="both"/>
              <w:rPr>
                <w:rFonts w:ascii="標楷體" w:eastAsia="標楷體" w:hAnsi="標楷體"/>
                <w:sz w:val="20"/>
              </w:rPr>
            </w:pPr>
          </w:p>
        </w:tc>
        <w:tc>
          <w:tcPr>
            <w:tcW w:w="2566" w:type="dxa"/>
            <w:shd w:val="clear" w:color="auto" w:fill="F9F9F9"/>
          </w:tcPr>
          <w:p w:rsidR="00A76941" w:rsidRPr="00956311" w:rsidRDefault="00A76941" w:rsidP="00A76941">
            <w:pPr>
              <w:jc w:val="both"/>
              <w:rPr>
                <w:rFonts w:ascii="標楷體" w:eastAsia="標楷體" w:hAnsi="標楷體"/>
              </w:rPr>
            </w:pPr>
            <w:r w:rsidRPr="00956311">
              <w:rPr>
                <w:rFonts w:ascii="標楷體" w:eastAsia="標楷體" w:hAnsi="標楷體"/>
              </w:rPr>
              <w:t>負債比率(%)</w:t>
            </w:r>
          </w:p>
        </w:tc>
        <w:tc>
          <w:tcPr>
            <w:tcW w:w="2294" w:type="dxa"/>
          </w:tcPr>
          <w:p w:rsidR="00A76941" w:rsidRPr="00956311" w:rsidRDefault="00A76941" w:rsidP="00A76941">
            <w:pPr>
              <w:ind w:rightChars="39" w:right="94"/>
              <w:jc w:val="right"/>
              <w:rPr>
                <w:rFonts w:eastAsia="標楷體"/>
              </w:rPr>
            </w:pPr>
            <w:r w:rsidRPr="00956311">
              <w:rPr>
                <w:rFonts w:eastAsia="標楷體" w:hint="eastAsia"/>
              </w:rPr>
              <w:t>81.98</w:t>
            </w:r>
            <w:r w:rsidRPr="00956311">
              <w:rPr>
                <w:rFonts w:eastAsia="標楷體"/>
              </w:rPr>
              <w:t>%</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55.64</w:t>
            </w:r>
            <w:r w:rsidRPr="00956311">
              <w:rPr>
                <w:rFonts w:eastAsia="標楷體"/>
              </w:rPr>
              <w:t>%</w:t>
            </w:r>
          </w:p>
        </w:tc>
        <w:tc>
          <w:tcPr>
            <w:tcW w:w="2160" w:type="dxa"/>
            <w:vAlign w:val="center"/>
          </w:tcPr>
          <w:p w:rsidR="00A76941" w:rsidRPr="00956311" w:rsidRDefault="00A76941" w:rsidP="00A76941">
            <w:pPr>
              <w:ind w:rightChars="39" w:right="94"/>
              <w:jc w:val="right"/>
              <w:rPr>
                <w:rFonts w:eastAsia="標楷體"/>
              </w:rPr>
            </w:pPr>
            <w:r w:rsidRPr="00956311">
              <w:rPr>
                <w:rFonts w:eastAsia="標楷體" w:hint="eastAsia"/>
              </w:rPr>
              <w:t>28.32</w:t>
            </w:r>
            <w:r w:rsidRPr="00956311">
              <w:rPr>
                <w:rFonts w:eastAsia="標楷體"/>
              </w:rPr>
              <w:t>%</w:t>
            </w:r>
          </w:p>
        </w:tc>
      </w:tr>
    </w:tbl>
    <w:p w:rsidR="00161123" w:rsidRPr="00956311" w:rsidRDefault="00161123">
      <w:pPr>
        <w:jc w:val="both"/>
        <w:rPr>
          <w:rFonts w:ascii="新細明體" w:hAnsi="新細明體"/>
        </w:rPr>
      </w:pPr>
      <w:r w:rsidRPr="00956311">
        <w:rPr>
          <w:rFonts w:ascii="新細明體" w:hAnsi="新細明體" w:hint="eastAsia"/>
        </w:rPr>
        <w:t xml:space="preserve">                                                                        </w:t>
      </w:r>
    </w:p>
    <w:p w:rsidR="00161123" w:rsidRDefault="00161123">
      <w:pPr>
        <w:rPr>
          <w:color w:val="FE8531"/>
          <w:sz w:val="20"/>
          <w:szCs w:val="20"/>
        </w:rPr>
      </w:pPr>
      <w:r w:rsidRPr="00956311">
        <w:rPr>
          <w:color w:val="FF6600"/>
          <w:sz w:val="20"/>
          <w:szCs w:val="20"/>
        </w:rPr>
        <w:t>投資人若欲查詢該公司更詳細之資料請連結至</w:t>
      </w:r>
      <w:hyperlink r:id="rId17" w:history="1">
        <w:r w:rsidRPr="00956311">
          <w:rPr>
            <w:rStyle w:val="a6"/>
            <w:rFonts w:ascii="新細明體" w:hAnsi="新細明體" w:hint="eastAsia"/>
            <w:b/>
            <w:color w:val="3366FF"/>
            <w:sz w:val="20"/>
            <w:szCs w:val="20"/>
          </w:rPr>
          <w:t>公開資訊觀測站</w:t>
        </w:r>
      </w:hyperlink>
      <w:r w:rsidRPr="00956311">
        <w:rPr>
          <w:color w:val="FF6600"/>
          <w:sz w:val="20"/>
          <w:szCs w:val="20"/>
        </w:rPr>
        <w:t>!!</w:t>
      </w:r>
    </w:p>
    <w:sectPr w:rsidR="00161123" w:rsidSect="004666D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92" w:rsidRDefault="008D7892">
      <w:r>
        <w:separator/>
      </w:r>
    </w:p>
  </w:endnote>
  <w:endnote w:type="continuationSeparator" w:id="0">
    <w:p w:rsidR="008D7892" w:rsidRDefault="008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41" w:rsidRDefault="00A76941">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6941" w:rsidRDefault="00A769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41" w:rsidRDefault="00A76941">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E086B">
      <w:rPr>
        <w:rStyle w:val="ad"/>
        <w:noProof/>
      </w:rPr>
      <w:t>2</w:t>
    </w:r>
    <w:r>
      <w:rPr>
        <w:rStyle w:val="ad"/>
      </w:rPr>
      <w:fldChar w:fldCharType="end"/>
    </w:r>
  </w:p>
  <w:p w:rsidR="00A76941" w:rsidRDefault="00A769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92" w:rsidRDefault="008D7892">
      <w:r>
        <w:separator/>
      </w:r>
    </w:p>
  </w:footnote>
  <w:footnote w:type="continuationSeparator" w:id="0">
    <w:p w:rsidR="008D7892" w:rsidRDefault="008D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2.75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2D73487A"/>
    <w:multiLevelType w:val="hybridMultilevel"/>
    <w:tmpl w:val="31CA63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030B78"/>
    <w:multiLevelType w:val="hybridMultilevel"/>
    <w:tmpl w:val="9184DB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DE40613"/>
    <w:multiLevelType w:val="hybridMultilevel"/>
    <w:tmpl w:val="BBE602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77C42D7"/>
    <w:multiLevelType w:val="hybridMultilevel"/>
    <w:tmpl w:val="6DDC1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10C05"/>
    <w:rsid w:val="0004169C"/>
    <w:rsid w:val="00042BC4"/>
    <w:rsid w:val="00051B41"/>
    <w:rsid w:val="00093EA3"/>
    <w:rsid w:val="000F5AA5"/>
    <w:rsid w:val="001120B0"/>
    <w:rsid w:val="0011345A"/>
    <w:rsid w:val="00161123"/>
    <w:rsid w:val="00175172"/>
    <w:rsid w:val="0019438A"/>
    <w:rsid w:val="001B5A99"/>
    <w:rsid w:val="001E6858"/>
    <w:rsid w:val="001F36D0"/>
    <w:rsid w:val="001F5760"/>
    <w:rsid w:val="0020043D"/>
    <w:rsid w:val="00211ADD"/>
    <w:rsid w:val="002406CE"/>
    <w:rsid w:val="00270437"/>
    <w:rsid w:val="00276516"/>
    <w:rsid w:val="00291E81"/>
    <w:rsid w:val="00293BB5"/>
    <w:rsid w:val="002C15BF"/>
    <w:rsid w:val="002D3483"/>
    <w:rsid w:val="002F73CE"/>
    <w:rsid w:val="00305F81"/>
    <w:rsid w:val="00327432"/>
    <w:rsid w:val="00346FDC"/>
    <w:rsid w:val="00377788"/>
    <w:rsid w:val="00385C47"/>
    <w:rsid w:val="003A01F3"/>
    <w:rsid w:val="003A40BE"/>
    <w:rsid w:val="003E0F1D"/>
    <w:rsid w:val="003E2834"/>
    <w:rsid w:val="00407D8D"/>
    <w:rsid w:val="00414A77"/>
    <w:rsid w:val="00416C31"/>
    <w:rsid w:val="004463BB"/>
    <w:rsid w:val="00450F2B"/>
    <w:rsid w:val="004666D5"/>
    <w:rsid w:val="00482226"/>
    <w:rsid w:val="004B6092"/>
    <w:rsid w:val="004C7511"/>
    <w:rsid w:val="004D78BF"/>
    <w:rsid w:val="005071DA"/>
    <w:rsid w:val="00553CD3"/>
    <w:rsid w:val="00580C6D"/>
    <w:rsid w:val="00585236"/>
    <w:rsid w:val="00586871"/>
    <w:rsid w:val="00587721"/>
    <w:rsid w:val="005D7671"/>
    <w:rsid w:val="005E13EA"/>
    <w:rsid w:val="00611233"/>
    <w:rsid w:val="006B0756"/>
    <w:rsid w:val="006C7745"/>
    <w:rsid w:val="007004E7"/>
    <w:rsid w:val="00715509"/>
    <w:rsid w:val="00724899"/>
    <w:rsid w:val="00724EA9"/>
    <w:rsid w:val="0073498D"/>
    <w:rsid w:val="007609BE"/>
    <w:rsid w:val="00782E40"/>
    <w:rsid w:val="007D4656"/>
    <w:rsid w:val="007E2D3E"/>
    <w:rsid w:val="00802465"/>
    <w:rsid w:val="00830406"/>
    <w:rsid w:val="00833B78"/>
    <w:rsid w:val="008C4027"/>
    <w:rsid w:val="008D7892"/>
    <w:rsid w:val="00900FC2"/>
    <w:rsid w:val="00903C5B"/>
    <w:rsid w:val="009166B2"/>
    <w:rsid w:val="0092558E"/>
    <w:rsid w:val="00956311"/>
    <w:rsid w:val="0097783D"/>
    <w:rsid w:val="00997A29"/>
    <w:rsid w:val="009B2744"/>
    <w:rsid w:val="009C5DD7"/>
    <w:rsid w:val="009C6794"/>
    <w:rsid w:val="009E2D96"/>
    <w:rsid w:val="00A162CC"/>
    <w:rsid w:val="00A277D2"/>
    <w:rsid w:val="00A37899"/>
    <w:rsid w:val="00A41B7F"/>
    <w:rsid w:val="00A42C3A"/>
    <w:rsid w:val="00A76941"/>
    <w:rsid w:val="00A8256F"/>
    <w:rsid w:val="00AE086B"/>
    <w:rsid w:val="00AE2487"/>
    <w:rsid w:val="00AE5A68"/>
    <w:rsid w:val="00B13DA5"/>
    <w:rsid w:val="00B25565"/>
    <w:rsid w:val="00B31975"/>
    <w:rsid w:val="00B34447"/>
    <w:rsid w:val="00B40A0A"/>
    <w:rsid w:val="00BA534A"/>
    <w:rsid w:val="00BC3412"/>
    <w:rsid w:val="00BF2B97"/>
    <w:rsid w:val="00BF32A5"/>
    <w:rsid w:val="00BF6504"/>
    <w:rsid w:val="00C2198D"/>
    <w:rsid w:val="00C54AD3"/>
    <w:rsid w:val="00C62170"/>
    <w:rsid w:val="00C96E93"/>
    <w:rsid w:val="00CB55C3"/>
    <w:rsid w:val="00CF08D5"/>
    <w:rsid w:val="00D00024"/>
    <w:rsid w:val="00D22FA1"/>
    <w:rsid w:val="00D364AD"/>
    <w:rsid w:val="00D83B60"/>
    <w:rsid w:val="00DA3592"/>
    <w:rsid w:val="00DA75FC"/>
    <w:rsid w:val="00DB03FE"/>
    <w:rsid w:val="00DB179E"/>
    <w:rsid w:val="00DB28DF"/>
    <w:rsid w:val="00DC4B8D"/>
    <w:rsid w:val="00DF2579"/>
    <w:rsid w:val="00E43F1E"/>
    <w:rsid w:val="00E44325"/>
    <w:rsid w:val="00E67BF7"/>
    <w:rsid w:val="00E905DA"/>
    <w:rsid w:val="00E979A5"/>
    <w:rsid w:val="00EC6862"/>
    <w:rsid w:val="00EE4C00"/>
    <w:rsid w:val="00EF10AF"/>
    <w:rsid w:val="00F16178"/>
    <w:rsid w:val="00F23D95"/>
    <w:rsid w:val="00F44645"/>
    <w:rsid w:val="00F516A3"/>
    <w:rsid w:val="00F97EB6"/>
    <w:rsid w:val="00FD1CF9"/>
    <w:rsid w:val="00FD5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basedOn w:val="a"/>
    <w:semiHidden/>
    <w:rsid w:val="004666D5"/>
    <w:pPr>
      <w:spacing w:line="240" w:lineRule="exact"/>
    </w:pPr>
    <w:rPr>
      <w:rFonts w:eastAsia="標楷體"/>
      <w:color w:val="FF0000"/>
      <w:sz w:val="16"/>
    </w:rPr>
  </w:style>
  <w:style w:type="paragraph" w:styleId="HTML">
    <w:name w:val="HTML Preformatted"/>
    <w:basedOn w:val="a"/>
    <w:semiHidden/>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5">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6">
    <w:name w:val="Hyperlink"/>
    <w:semiHidden/>
    <w:rsid w:val="004666D5"/>
    <w:rPr>
      <w:color w:val="0000FF"/>
      <w:u w:val="single"/>
    </w:rPr>
  </w:style>
  <w:style w:type="paragraph" w:styleId="a7">
    <w:name w:val="header"/>
    <w:basedOn w:val="a"/>
    <w:semiHidden/>
    <w:rsid w:val="004666D5"/>
    <w:pPr>
      <w:tabs>
        <w:tab w:val="center" w:pos="4153"/>
        <w:tab w:val="right" w:pos="8306"/>
      </w:tabs>
      <w:snapToGrid w:val="0"/>
    </w:pPr>
    <w:rPr>
      <w:sz w:val="20"/>
      <w:szCs w:val="20"/>
    </w:rPr>
  </w:style>
  <w:style w:type="paragraph" w:styleId="a8">
    <w:name w:val="footer"/>
    <w:basedOn w:val="a"/>
    <w:semiHidden/>
    <w:rsid w:val="004666D5"/>
    <w:pPr>
      <w:tabs>
        <w:tab w:val="center" w:pos="4153"/>
        <w:tab w:val="right" w:pos="8306"/>
      </w:tabs>
      <w:snapToGrid w:val="0"/>
    </w:pPr>
    <w:rPr>
      <w:sz w:val="20"/>
      <w:szCs w:val="20"/>
    </w:rPr>
  </w:style>
  <w:style w:type="paragraph" w:styleId="a9">
    <w:name w:val="caption"/>
    <w:basedOn w:val="a"/>
    <w:next w:val="a"/>
    <w:qFormat/>
    <w:rsid w:val="004666D5"/>
    <w:rPr>
      <w:sz w:val="20"/>
      <w:szCs w:val="20"/>
    </w:rPr>
  </w:style>
  <w:style w:type="character" w:styleId="aa">
    <w:name w:val="FollowedHyperlink"/>
    <w:semiHidden/>
    <w:rsid w:val="004666D5"/>
    <w:rPr>
      <w:color w:val="800080"/>
      <w:u w:val="single"/>
    </w:rPr>
  </w:style>
  <w:style w:type="paragraph" w:styleId="ab">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4666D5"/>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styleId="af1">
    <w:name w:val="List Paragraph"/>
    <w:basedOn w:val="a"/>
    <w:uiPriority w:val="34"/>
    <w:qFormat/>
    <w:rsid w:val="00CB55C3"/>
    <w:pPr>
      <w:widowControl/>
      <w:ind w:leftChars="200" w:left="480"/>
    </w:pPr>
    <w:rPr>
      <w:rFonts w:ascii="新細明體" w:hAnsi="新細明體" w:cs="SimSun"/>
      <w:kern w:val="0"/>
      <w:lang w:eastAsia="zh-CN"/>
    </w:rPr>
  </w:style>
  <w:style w:type="paragraph" w:customStyle="1" w:styleId="Af2">
    <w:name w:val="首凸A.凹兩字"/>
    <w:basedOn w:val="a"/>
    <w:rsid w:val="009C5DD7"/>
    <w:pPr>
      <w:widowControl/>
      <w:adjustRightInd w:val="0"/>
      <w:spacing w:before="40" w:after="40" w:line="400" w:lineRule="atLeast"/>
      <w:ind w:left="1706" w:firstLine="533"/>
      <w:jc w:val="both"/>
      <w:textAlignment w:val="baseline"/>
    </w:pPr>
    <w:rPr>
      <w:rFonts w:eastAsia="細明體"/>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basedOn w:val="a"/>
    <w:semiHidden/>
    <w:rsid w:val="004666D5"/>
    <w:pPr>
      <w:spacing w:line="240" w:lineRule="exact"/>
    </w:pPr>
    <w:rPr>
      <w:rFonts w:eastAsia="標楷體"/>
      <w:color w:val="FF0000"/>
      <w:sz w:val="16"/>
    </w:rPr>
  </w:style>
  <w:style w:type="paragraph" w:styleId="HTML">
    <w:name w:val="HTML Preformatted"/>
    <w:basedOn w:val="a"/>
    <w:semiHidden/>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5">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6">
    <w:name w:val="Hyperlink"/>
    <w:semiHidden/>
    <w:rsid w:val="004666D5"/>
    <w:rPr>
      <w:color w:val="0000FF"/>
      <w:u w:val="single"/>
    </w:rPr>
  </w:style>
  <w:style w:type="paragraph" w:styleId="a7">
    <w:name w:val="header"/>
    <w:basedOn w:val="a"/>
    <w:semiHidden/>
    <w:rsid w:val="004666D5"/>
    <w:pPr>
      <w:tabs>
        <w:tab w:val="center" w:pos="4153"/>
        <w:tab w:val="right" w:pos="8306"/>
      </w:tabs>
      <w:snapToGrid w:val="0"/>
    </w:pPr>
    <w:rPr>
      <w:sz w:val="20"/>
      <w:szCs w:val="20"/>
    </w:rPr>
  </w:style>
  <w:style w:type="paragraph" w:styleId="a8">
    <w:name w:val="footer"/>
    <w:basedOn w:val="a"/>
    <w:semiHidden/>
    <w:rsid w:val="004666D5"/>
    <w:pPr>
      <w:tabs>
        <w:tab w:val="center" w:pos="4153"/>
        <w:tab w:val="right" w:pos="8306"/>
      </w:tabs>
      <w:snapToGrid w:val="0"/>
    </w:pPr>
    <w:rPr>
      <w:sz w:val="20"/>
      <w:szCs w:val="20"/>
    </w:rPr>
  </w:style>
  <w:style w:type="paragraph" w:styleId="a9">
    <w:name w:val="caption"/>
    <w:basedOn w:val="a"/>
    <w:next w:val="a"/>
    <w:qFormat/>
    <w:rsid w:val="004666D5"/>
    <w:rPr>
      <w:sz w:val="20"/>
      <w:szCs w:val="20"/>
    </w:rPr>
  </w:style>
  <w:style w:type="character" w:styleId="aa">
    <w:name w:val="FollowedHyperlink"/>
    <w:semiHidden/>
    <w:rsid w:val="004666D5"/>
    <w:rPr>
      <w:color w:val="800080"/>
      <w:u w:val="single"/>
    </w:rPr>
  </w:style>
  <w:style w:type="paragraph" w:styleId="ab">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4666D5"/>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styleId="af1">
    <w:name w:val="List Paragraph"/>
    <w:basedOn w:val="a"/>
    <w:uiPriority w:val="34"/>
    <w:qFormat/>
    <w:rsid w:val="00CB55C3"/>
    <w:pPr>
      <w:widowControl/>
      <w:ind w:leftChars="200" w:left="480"/>
    </w:pPr>
    <w:rPr>
      <w:rFonts w:ascii="新細明體" w:hAnsi="新細明體" w:cs="SimSun"/>
      <w:kern w:val="0"/>
      <w:lang w:eastAsia="zh-CN"/>
    </w:rPr>
  </w:style>
  <w:style w:type="paragraph" w:customStyle="1" w:styleId="Af2">
    <w:name w:val="首凸A.凹兩字"/>
    <w:basedOn w:val="a"/>
    <w:rsid w:val="009C5DD7"/>
    <w:pPr>
      <w:widowControl/>
      <w:adjustRightInd w:val="0"/>
      <w:spacing w:before="40" w:after="40" w:line="400" w:lineRule="atLeast"/>
      <w:ind w:left="1706" w:firstLine="533"/>
      <w:jc w:val="both"/>
      <w:textAlignment w:val="baseline"/>
    </w:pPr>
    <w:rPr>
      <w:rFonts w:eastAsia="細明體"/>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FE7-23CF-48CE-897E-5A16CA08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1016</Words>
  <Characters>5797</Characters>
  <Application>Microsoft Office Word</Application>
  <DocSecurity>0</DocSecurity>
  <Lines>48</Lines>
  <Paragraphs>13</Paragraphs>
  <ScaleCrop>false</ScaleCrop>
  <Company>abc</Company>
  <LinksUpToDate>false</LinksUpToDate>
  <CharactersWithSpaces>6800</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蔡慧珍-北區承銷部-證券</cp:lastModifiedBy>
  <cp:revision>20</cp:revision>
  <cp:lastPrinted>2016-05-13T05:46:00Z</cp:lastPrinted>
  <dcterms:created xsi:type="dcterms:W3CDTF">2016-06-03T05:44:00Z</dcterms:created>
  <dcterms:modified xsi:type="dcterms:W3CDTF">2016-06-28T08:33:00Z</dcterms:modified>
</cp:coreProperties>
</file>